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2" w:type="dxa"/>
          <w:right w:w="72" w:type="dxa"/>
        </w:tblCellMar>
        <w:tblLook w:val="01E0"/>
      </w:tblPr>
      <w:tblGrid>
        <w:gridCol w:w="1548"/>
        <w:gridCol w:w="8743"/>
        <w:gridCol w:w="797"/>
      </w:tblGrid>
      <w:tr w:rsidR="0012534C" w:rsidRPr="00101976" w:rsidTr="007C1277">
        <w:tc>
          <w:tcPr>
            <w:tcW w:w="11088" w:type="dxa"/>
            <w:gridSpan w:val="3"/>
            <w:tcBorders>
              <w:bottom w:val="single" w:sz="4" w:space="0" w:color="808080"/>
            </w:tcBorders>
            <w:shd w:val="clear" w:color="auto" w:fill="D9D9D9" w:themeFill="background1" w:themeFillShade="D9"/>
          </w:tcPr>
          <w:p w:rsidR="0012534C" w:rsidRDefault="00444101" w:rsidP="00AB67D7">
            <w:pPr>
              <w:pStyle w:val="Heading1"/>
              <w:tabs>
                <w:tab w:val="left" w:pos="996"/>
              </w:tabs>
              <w:spacing w:before="120" w:after="120"/>
              <w:rPr>
                <w:b w:val="0"/>
                <w:bCs/>
                <w:caps/>
                <w:szCs w:val="24"/>
              </w:rPr>
            </w:pPr>
            <w:r>
              <w:rPr>
                <w:b w:val="0"/>
                <w:bCs/>
                <w:caps/>
                <w:szCs w:val="24"/>
              </w:rPr>
              <w:t>Consultant services</w:t>
            </w:r>
          </w:p>
          <w:p w:rsidR="0012534C" w:rsidRPr="001B4BFF" w:rsidRDefault="0012534C" w:rsidP="0045139B">
            <w:pPr>
              <w:pStyle w:val="Heading1"/>
              <w:spacing w:before="120" w:after="120"/>
              <w:rPr>
                <w:b w:val="0"/>
                <w:bCs/>
                <w:caps/>
                <w:szCs w:val="24"/>
              </w:rPr>
            </w:pPr>
            <w:r>
              <w:rPr>
                <w:b w:val="0"/>
                <w:bCs/>
                <w:caps/>
                <w:szCs w:val="24"/>
              </w:rPr>
              <w:t>invoice documentation checklist</w:t>
            </w:r>
          </w:p>
        </w:tc>
      </w:tr>
      <w:tr w:rsidR="0012534C" w:rsidRPr="00437FE7" w:rsidTr="007C1277">
        <w:tc>
          <w:tcPr>
            <w:tcW w:w="11088" w:type="dxa"/>
            <w:gridSpan w:val="3"/>
            <w:shd w:val="clear" w:color="auto" w:fill="FFFFFF" w:themeFill="background1"/>
          </w:tcPr>
          <w:p w:rsidR="0012534C" w:rsidRPr="00EC7DB2" w:rsidRDefault="0012534C" w:rsidP="008330F3">
            <w:pPr>
              <w:rPr>
                <w:b/>
              </w:rPr>
            </w:pPr>
            <w:r w:rsidRPr="00EC7DB2">
              <w:rPr>
                <w:b/>
              </w:rPr>
              <w:t>LPA must submit reimbursement invoices every month, or when expenditures equal $10,000.</w:t>
            </w:r>
          </w:p>
        </w:tc>
      </w:tr>
      <w:tr w:rsidR="00A55583" w:rsidRPr="0091750C" w:rsidTr="007C1277">
        <w:tc>
          <w:tcPr>
            <w:tcW w:w="11088" w:type="dxa"/>
            <w:gridSpan w:val="3"/>
            <w:shd w:val="clear" w:color="auto" w:fill="FFFFFF" w:themeFill="background1"/>
          </w:tcPr>
          <w:p w:rsidR="00A55583" w:rsidRPr="00EC7DB2" w:rsidRDefault="00A55583" w:rsidP="008330F3">
            <w:pPr>
              <w:rPr>
                <w:b/>
              </w:rPr>
            </w:pPr>
            <w:r w:rsidRPr="00EC7DB2">
              <w:rPr>
                <w:b/>
              </w:rPr>
              <w:t>This checklist and invoice template are effective April 1, 2012.</w:t>
            </w:r>
          </w:p>
        </w:tc>
      </w:tr>
      <w:tr w:rsidR="001E045E" w:rsidRPr="00101976" w:rsidTr="001147F2">
        <w:tc>
          <w:tcPr>
            <w:tcW w:w="1548" w:type="dxa"/>
            <w:vMerge w:val="restart"/>
          </w:tcPr>
          <w:p w:rsidR="001E045E" w:rsidRDefault="001E045E" w:rsidP="00FF6B1D">
            <w:pPr>
              <w:spacing w:before="60" w:after="60"/>
              <w:jc w:val="center"/>
              <w:rPr>
                <w:b/>
                <w:color w:val="003366"/>
                <w:sz w:val="18"/>
              </w:rPr>
            </w:pPr>
            <w:r>
              <w:rPr>
                <w:b/>
                <w:color w:val="003366"/>
                <w:sz w:val="18"/>
              </w:rPr>
              <w:t>Section 1-</w:t>
            </w:r>
          </w:p>
          <w:p w:rsidR="001E045E" w:rsidRDefault="001E045E" w:rsidP="00FF6B1D">
            <w:pPr>
              <w:spacing w:before="60" w:after="60"/>
              <w:jc w:val="center"/>
              <w:rPr>
                <w:b/>
                <w:color w:val="003366"/>
                <w:sz w:val="18"/>
              </w:rPr>
            </w:pPr>
            <w:r>
              <w:rPr>
                <w:b/>
                <w:color w:val="003366"/>
                <w:sz w:val="18"/>
              </w:rPr>
              <w:t>Project Information</w:t>
            </w:r>
          </w:p>
          <w:p w:rsidR="001E045E" w:rsidRPr="001B4BFF" w:rsidRDefault="001E045E" w:rsidP="006E209F">
            <w:pPr>
              <w:spacing w:before="60" w:after="60"/>
              <w:jc w:val="center"/>
              <w:rPr>
                <w:b/>
                <w:color w:val="003366"/>
                <w:sz w:val="18"/>
              </w:rPr>
            </w:pPr>
            <w:r>
              <w:rPr>
                <w:i/>
                <w:color w:val="003366"/>
                <w:sz w:val="18"/>
              </w:rPr>
              <w:t>Project Information</w:t>
            </w:r>
          </w:p>
        </w:tc>
        <w:tc>
          <w:tcPr>
            <w:tcW w:w="8743" w:type="dxa"/>
            <w:tcMar>
              <w:left w:w="115" w:type="dxa"/>
              <w:right w:w="58" w:type="dxa"/>
            </w:tcMar>
            <w:vAlign w:val="center"/>
          </w:tcPr>
          <w:p w:rsidR="001E045E" w:rsidRPr="0012534C" w:rsidRDefault="001E045E" w:rsidP="001E045E">
            <w:pPr>
              <w:spacing w:before="60" w:after="60"/>
              <w:rPr>
                <w:rFonts w:cs="Arial"/>
                <w:sz w:val="16"/>
                <w:szCs w:val="16"/>
              </w:rPr>
            </w:pPr>
            <w:r>
              <w:rPr>
                <w:sz w:val="18"/>
              </w:rPr>
              <w:t>Did the LPA use the required Consultant Payment Invoice Template  (see Fig. 136.4.10 to be used for all consultant services reimbursement requests)?</w:t>
            </w:r>
          </w:p>
        </w:tc>
        <w:tc>
          <w:tcPr>
            <w:tcW w:w="797" w:type="dxa"/>
            <w:vAlign w:val="center"/>
          </w:tcPr>
          <w:p w:rsidR="001E045E" w:rsidRPr="001B4BFF" w:rsidRDefault="001E045E" w:rsidP="001B65C2">
            <w:pPr>
              <w:spacing w:before="60" w:after="60"/>
              <w:jc w:val="center"/>
              <w:rPr>
                <w:sz w:val="32"/>
                <w:szCs w:val="32"/>
              </w:rPr>
            </w:pPr>
            <w:r w:rsidRPr="001B4BFF">
              <w:rPr>
                <w:rFonts w:cs="Arial"/>
                <w:sz w:val="32"/>
                <w:szCs w:val="32"/>
              </w:rPr>
              <w:t>□</w:t>
            </w:r>
          </w:p>
        </w:tc>
      </w:tr>
      <w:tr w:rsidR="001E045E" w:rsidRPr="00101976" w:rsidTr="00386836">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 xml:space="preserve">Is the invoice date current? </w:t>
            </w:r>
            <w:r w:rsidRPr="00437FE7">
              <w:rPr>
                <w:i/>
                <w:sz w:val="18"/>
              </w:rPr>
              <w:t>(Note: If an invoice is returned to the LPA for any reason, it must be re-dated when resubmitted to</w:t>
            </w:r>
            <w:r>
              <w:rPr>
                <w:i/>
                <w:sz w:val="18"/>
              </w:rPr>
              <w:t xml:space="preserve"> MoDOT</w:t>
            </w:r>
            <w:r w:rsidRPr="00437FE7">
              <w:rPr>
                <w:i/>
                <w:sz w:val="18"/>
              </w:rPr>
              <w:t>.)</w:t>
            </w:r>
          </w:p>
        </w:tc>
        <w:tc>
          <w:tcPr>
            <w:tcW w:w="797" w:type="dxa"/>
          </w:tcPr>
          <w:p w:rsidR="001E045E" w:rsidRDefault="001E045E" w:rsidP="00F03CD2">
            <w:pPr>
              <w:jc w:val="center"/>
            </w:pPr>
            <w:r w:rsidRPr="00FE02D6">
              <w:rPr>
                <w:rFonts w:cs="Arial"/>
                <w:sz w:val="32"/>
                <w:szCs w:val="32"/>
              </w:rPr>
              <w:t>□</w:t>
            </w:r>
          </w:p>
        </w:tc>
      </w:tr>
      <w:tr w:rsidR="001E045E" w:rsidRPr="00101976" w:rsidTr="00D04439">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 xml:space="preserve">Is the Invoice consecutively numbered?  Final invoice must be marked “Final Invoice” and accompanied by a detailed itemization of total costs by task and task budget.  Final invoices must be submitted within 60 days of the contract product delivery date.  </w:t>
            </w:r>
            <w:r>
              <w:rPr>
                <w:rFonts w:cs="Arial"/>
                <w:color w:val="231F20"/>
                <w:sz w:val="18"/>
                <w:szCs w:val="18"/>
              </w:rPr>
              <w:t>The final invoice should not be paid if all contract products have not been delivered.</w:t>
            </w:r>
          </w:p>
        </w:tc>
        <w:tc>
          <w:tcPr>
            <w:tcW w:w="797" w:type="dxa"/>
            <w:vAlign w:val="center"/>
          </w:tcPr>
          <w:p w:rsidR="001E045E" w:rsidRPr="001B4BFF" w:rsidRDefault="001E045E" w:rsidP="008723A7">
            <w:pPr>
              <w:spacing w:before="60" w:after="60"/>
              <w:jc w:val="center"/>
              <w:rPr>
                <w:rFonts w:cs="Arial"/>
                <w:sz w:val="32"/>
                <w:szCs w:val="32"/>
              </w:rPr>
            </w:pPr>
            <w:r w:rsidRPr="001B4BFF">
              <w:rPr>
                <w:rFonts w:cs="Arial"/>
                <w:sz w:val="32"/>
                <w:szCs w:val="32"/>
              </w:rPr>
              <w:t>□</w:t>
            </w:r>
          </w:p>
        </w:tc>
      </w:tr>
      <w:tr w:rsidR="001E045E" w:rsidRPr="00101976" w:rsidTr="009F7F67">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Does the invoice have a defined billing period (i.e., March 1, 2012 to March 30, 2012) and costs include only work done within stated period?  Is the billing period after the PE federal obligation date?</w:t>
            </w:r>
          </w:p>
        </w:tc>
        <w:tc>
          <w:tcPr>
            <w:tcW w:w="797" w:type="dxa"/>
            <w:vAlign w:val="center"/>
          </w:tcPr>
          <w:p w:rsidR="001E045E" w:rsidRPr="001B4BFF" w:rsidRDefault="001E045E" w:rsidP="008A37A8">
            <w:pPr>
              <w:spacing w:before="60" w:after="60"/>
              <w:jc w:val="center"/>
              <w:rPr>
                <w:rFonts w:cs="Arial"/>
                <w:sz w:val="32"/>
                <w:szCs w:val="32"/>
              </w:rPr>
            </w:pPr>
            <w:r w:rsidRPr="001B4BFF">
              <w:rPr>
                <w:rFonts w:cs="Arial"/>
                <w:sz w:val="32"/>
                <w:szCs w:val="32"/>
              </w:rPr>
              <w:t>□</w:t>
            </w:r>
          </w:p>
        </w:tc>
      </w:tr>
      <w:tr w:rsidR="001E045E" w:rsidRPr="00101976" w:rsidTr="00D81A6E">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Is the LPA contact name and phone number provided?</w:t>
            </w:r>
          </w:p>
        </w:tc>
        <w:tc>
          <w:tcPr>
            <w:tcW w:w="797" w:type="dxa"/>
            <w:vAlign w:val="center"/>
          </w:tcPr>
          <w:p w:rsidR="001E045E" w:rsidRPr="001B4BFF" w:rsidRDefault="001E045E" w:rsidP="008723A7">
            <w:pPr>
              <w:spacing w:before="60" w:after="60"/>
              <w:jc w:val="center"/>
              <w:rPr>
                <w:rFonts w:cs="Arial"/>
                <w:sz w:val="32"/>
                <w:szCs w:val="32"/>
              </w:rPr>
            </w:pPr>
            <w:r w:rsidRPr="001B4BFF">
              <w:rPr>
                <w:rFonts w:cs="Arial"/>
                <w:sz w:val="32"/>
                <w:szCs w:val="32"/>
              </w:rPr>
              <w:t>□</w:t>
            </w:r>
          </w:p>
        </w:tc>
      </w:tr>
      <w:tr w:rsidR="001E045E" w:rsidRPr="00101976" w:rsidTr="00B929D5">
        <w:tc>
          <w:tcPr>
            <w:tcW w:w="1548" w:type="dxa"/>
            <w:vMerge/>
          </w:tcPr>
          <w:p w:rsidR="001E045E" w:rsidRPr="00830204" w:rsidRDefault="001E045E" w:rsidP="006E209F">
            <w:pPr>
              <w:spacing w:before="60" w:after="60"/>
              <w:jc w:val="center"/>
              <w:rPr>
                <w:i/>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Does the project description sufficiently describe the project?</w:t>
            </w:r>
          </w:p>
        </w:tc>
        <w:tc>
          <w:tcPr>
            <w:tcW w:w="797" w:type="dxa"/>
            <w:vAlign w:val="center"/>
          </w:tcPr>
          <w:p w:rsidR="001E045E" w:rsidRPr="001B4BFF" w:rsidRDefault="001E045E" w:rsidP="00DA7CF1">
            <w:pPr>
              <w:spacing w:before="60" w:after="60"/>
              <w:jc w:val="center"/>
              <w:rPr>
                <w:rFonts w:cs="Arial"/>
                <w:sz w:val="32"/>
                <w:szCs w:val="32"/>
              </w:rPr>
            </w:pPr>
            <w:r w:rsidRPr="001B4BFF">
              <w:rPr>
                <w:rFonts w:cs="Arial"/>
                <w:sz w:val="32"/>
                <w:szCs w:val="32"/>
              </w:rPr>
              <w:t>□</w:t>
            </w:r>
          </w:p>
        </w:tc>
      </w:tr>
      <w:tr w:rsidR="001E045E" w:rsidRPr="00101976" w:rsidTr="00635115">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Is the Federal-aid Project Number from the program funding agreement shown?</w:t>
            </w:r>
          </w:p>
        </w:tc>
        <w:tc>
          <w:tcPr>
            <w:tcW w:w="797" w:type="dxa"/>
            <w:vAlign w:val="center"/>
          </w:tcPr>
          <w:p w:rsidR="001E045E" w:rsidRPr="001B4BFF" w:rsidRDefault="001E045E" w:rsidP="00BB2073">
            <w:pPr>
              <w:spacing w:before="60" w:after="60"/>
              <w:jc w:val="center"/>
              <w:rPr>
                <w:rFonts w:cs="Arial"/>
                <w:sz w:val="32"/>
                <w:szCs w:val="32"/>
              </w:rPr>
            </w:pPr>
            <w:r w:rsidRPr="001B4BFF">
              <w:rPr>
                <w:rFonts w:cs="Arial"/>
                <w:sz w:val="32"/>
                <w:szCs w:val="32"/>
              </w:rPr>
              <w:t>□</w:t>
            </w:r>
          </w:p>
        </w:tc>
      </w:tr>
      <w:tr w:rsidR="001E045E" w:rsidRPr="00101976" w:rsidTr="00202C4C">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Is the LPA project number shown (if applicable)?</w:t>
            </w:r>
          </w:p>
        </w:tc>
        <w:tc>
          <w:tcPr>
            <w:tcW w:w="797" w:type="dxa"/>
            <w:vAlign w:val="center"/>
          </w:tcPr>
          <w:p w:rsidR="001E045E" w:rsidRPr="001B4BFF" w:rsidRDefault="001E045E" w:rsidP="00A21096">
            <w:pPr>
              <w:spacing w:before="60" w:after="60"/>
              <w:jc w:val="center"/>
              <w:rPr>
                <w:rFonts w:cs="Arial"/>
                <w:sz w:val="32"/>
                <w:szCs w:val="32"/>
              </w:rPr>
            </w:pPr>
            <w:r w:rsidRPr="001B4BFF">
              <w:rPr>
                <w:rFonts w:cs="Arial"/>
                <w:sz w:val="32"/>
                <w:szCs w:val="32"/>
              </w:rPr>
              <w:t>□</w:t>
            </w:r>
          </w:p>
        </w:tc>
      </w:tr>
      <w:tr w:rsidR="001E045E" w:rsidRPr="00101976" w:rsidTr="002713C5">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Is the PE Federal obligation date included?  Does the obligation date match what was in MoDOT’s PE authorization letter and cost summary sheet?  Costs incurred prior to this date are not allowable.</w:t>
            </w:r>
          </w:p>
        </w:tc>
        <w:tc>
          <w:tcPr>
            <w:tcW w:w="797" w:type="dxa"/>
          </w:tcPr>
          <w:p w:rsidR="001E045E" w:rsidRDefault="001E045E" w:rsidP="00F03CD2">
            <w:pPr>
              <w:jc w:val="center"/>
            </w:pPr>
            <w:r w:rsidRPr="001E196B">
              <w:rPr>
                <w:rFonts w:cs="Arial"/>
                <w:sz w:val="32"/>
                <w:szCs w:val="32"/>
              </w:rPr>
              <w:t>□</w:t>
            </w:r>
          </w:p>
        </w:tc>
      </w:tr>
      <w:tr w:rsidR="001E045E" w:rsidRPr="00101976" w:rsidTr="001A4CA8">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Funding Category(s) for payment should list all of the federal funding categories that are being used on the project (STP, CMAQ, BRO, etc.).  Does the funding category shown match the program funding agreement?</w:t>
            </w:r>
          </w:p>
        </w:tc>
        <w:tc>
          <w:tcPr>
            <w:tcW w:w="797" w:type="dxa"/>
          </w:tcPr>
          <w:p w:rsidR="001E045E" w:rsidRDefault="001E045E" w:rsidP="00F03CD2">
            <w:pPr>
              <w:jc w:val="center"/>
            </w:pPr>
            <w:r w:rsidRPr="001E196B">
              <w:rPr>
                <w:rFonts w:cs="Arial"/>
                <w:sz w:val="32"/>
                <w:szCs w:val="32"/>
              </w:rPr>
              <w:t>□</w:t>
            </w:r>
          </w:p>
        </w:tc>
      </w:tr>
      <w:tr w:rsidR="001E045E" w:rsidRPr="00101976" w:rsidTr="003F59C7">
        <w:tc>
          <w:tcPr>
            <w:tcW w:w="1548" w:type="dxa"/>
            <w:vMerge w:val="restart"/>
          </w:tcPr>
          <w:p w:rsidR="001E045E" w:rsidRPr="006E209F" w:rsidRDefault="001E045E" w:rsidP="006E209F">
            <w:pPr>
              <w:spacing w:before="60" w:after="60"/>
              <w:jc w:val="center"/>
              <w:rPr>
                <w:i/>
                <w:color w:val="003366"/>
                <w:sz w:val="18"/>
              </w:rPr>
            </w:pPr>
            <w:r>
              <w:rPr>
                <w:i/>
                <w:color w:val="003366"/>
                <w:sz w:val="18"/>
              </w:rPr>
              <w:t>Consultant Services Contract Information</w:t>
            </w:r>
          </w:p>
        </w:tc>
        <w:tc>
          <w:tcPr>
            <w:tcW w:w="8743" w:type="dxa"/>
            <w:tcMar>
              <w:left w:w="115" w:type="dxa"/>
              <w:right w:w="58" w:type="dxa"/>
            </w:tcMar>
            <w:vAlign w:val="center"/>
          </w:tcPr>
          <w:p w:rsidR="001E045E" w:rsidRPr="00F06327" w:rsidRDefault="001E045E" w:rsidP="000932A7">
            <w:pPr>
              <w:spacing w:before="60" w:after="60"/>
              <w:rPr>
                <w:rFonts w:cs="Arial"/>
                <w:sz w:val="16"/>
                <w:szCs w:val="16"/>
              </w:rPr>
            </w:pPr>
            <w:r>
              <w:rPr>
                <w:sz w:val="18"/>
              </w:rPr>
              <w:t xml:space="preserve">ESC (PE Phase) Completion date is the anticipated </w:t>
            </w:r>
            <w:r w:rsidR="000932A7">
              <w:rPr>
                <w:sz w:val="18"/>
              </w:rPr>
              <w:t>PS&amp;E Approval</w:t>
            </w:r>
            <w:r>
              <w:rPr>
                <w:sz w:val="18"/>
              </w:rPr>
              <w:t xml:space="preserve"> date.  Preliminary Engineering costs incurred after this date are not allowed unless a supplement is approved for a time extension.</w:t>
            </w:r>
            <w:r w:rsidR="000932A7">
              <w:rPr>
                <w:sz w:val="18"/>
              </w:rPr>
              <w:t xml:space="preserve">  ESC (CE Phase) Completion date is 60 days after construction final completion as indicated in the ESC.  For older contracts that did not have a specific date for completion but rather a set number of days, estimate the completion date based upon the number of days left in the contract.</w:t>
            </w:r>
          </w:p>
        </w:tc>
        <w:tc>
          <w:tcPr>
            <w:tcW w:w="797" w:type="dxa"/>
          </w:tcPr>
          <w:p w:rsidR="001E045E" w:rsidRDefault="001E045E" w:rsidP="00B03312">
            <w:pPr>
              <w:jc w:val="center"/>
            </w:pPr>
            <w:r w:rsidRPr="001E196B">
              <w:rPr>
                <w:rFonts w:cs="Arial"/>
                <w:sz w:val="32"/>
                <w:szCs w:val="32"/>
              </w:rPr>
              <w:t>□</w:t>
            </w:r>
          </w:p>
        </w:tc>
      </w:tr>
      <w:tr w:rsidR="001E045E" w:rsidRPr="00101976" w:rsidTr="001F6230">
        <w:tc>
          <w:tcPr>
            <w:tcW w:w="1548" w:type="dxa"/>
            <w:vMerge/>
          </w:tcPr>
          <w:p w:rsidR="001E045E" w:rsidRDefault="001E045E" w:rsidP="001B4BFF">
            <w:pPr>
              <w:spacing w:before="60" w:after="60"/>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 xml:space="preserve">Are the original contract dates, amounts and supplements correct?  </w:t>
            </w:r>
            <w:r w:rsidRPr="00976F4C">
              <w:rPr>
                <w:sz w:val="18"/>
              </w:rPr>
              <w:t>The invoice should list all approved supplements, total approved contract amount for each supplement and maximum ESC amount (original contract amount +/- all approved supplements).</w:t>
            </w:r>
          </w:p>
        </w:tc>
        <w:tc>
          <w:tcPr>
            <w:tcW w:w="797" w:type="dxa"/>
          </w:tcPr>
          <w:p w:rsidR="001E045E" w:rsidRPr="001E196B" w:rsidRDefault="001E3D9E" w:rsidP="001E3D9E">
            <w:pPr>
              <w:jc w:val="center"/>
              <w:rPr>
                <w:rFonts w:cs="Arial"/>
                <w:sz w:val="32"/>
                <w:szCs w:val="32"/>
              </w:rPr>
            </w:pPr>
            <w:r w:rsidRPr="001E196B">
              <w:rPr>
                <w:rFonts w:cs="Arial"/>
                <w:sz w:val="32"/>
                <w:szCs w:val="32"/>
              </w:rPr>
              <w:t>□</w:t>
            </w:r>
          </w:p>
        </w:tc>
      </w:tr>
      <w:tr w:rsidR="001E045E" w:rsidRPr="00101976" w:rsidTr="006F0AB4">
        <w:tc>
          <w:tcPr>
            <w:tcW w:w="1548" w:type="dxa"/>
            <w:vMerge/>
          </w:tcPr>
          <w:p w:rsidR="001E045E" w:rsidRDefault="001E045E" w:rsidP="001B4BFF">
            <w:pPr>
              <w:spacing w:before="60" w:after="60"/>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sidRPr="005566A6">
              <w:rPr>
                <w:rFonts w:cs="Arial"/>
                <w:color w:val="231F20"/>
                <w:sz w:val="18"/>
                <w:szCs w:val="18"/>
              </w:rPr>
              <w:t>If a time extension is required to complete the authorized work, was</w:t>
            </w:r>
            <w:r>
              <w:rPr>
                <w:rFonts w:cs="Arial"/>
                <w:color w:val="231F20"/>
                <w:sz w:val="18"/>
                <w:szCs w:val="18"/>
              </w:rPr>
              <w:t xml:space="preserve"> a</w:t>
            </w:r>
            <w:r w:rsidRPr="005566A6">
              <w:rPr>
                <w:rFonts w:cs="Arial"/>
                <w:color w:val="231F20"/>
                <w:sz w:val="18"/>
                <w:szCs w:val="18"/>
              </w:rPr>
              <w:t xml:space="preserve"> supplemental agreement executed prior to the </w:t>
            </w:r>
            <w:r>
              <w:rPr>
                <w:rFonts w:cs="Arial"/>
                <w:color w:val="231F20"/>
                <w:sz w:val="18"/>
                <w:szCs w:val="18"/>
              </w:rPr>
              <w:t>completi</w:t>
            </w:r>
            <w:r w:rsidRPr="005566A6">
              <w:rPr>
                <w:rFonts w:cs="Arial"/>
                <w:color w:val="231F20"/>
                <w:sz w:val="18"/>
                <w:szCs w:val="18"/>
              </w:rPr>
              <w:t xml:space="preserve">on date of the contract? </w:t>
            </w:r>
            <w:r w:rsidRPr="005566A6">
              <w:rPr>
                <w:rFonts w:cs="Arial"/>
                <w:i/>
                <w:color w:val="231F20"/>
                <w:sz w:val="18"/>
                <w:szCs w:val="18"/>
              </w:rPr>
              <w:t>(Depending on the reason for the time extension, a cost adjustment may also be warranted.)</w:t>
            </w:r>
            <w:r>
              <w:rPr>
                <w:rFonts w:cs="Arial"/>
                <w:i/>
                <w:color w:val="231F20"/>
                <w:sz w:val="18"/>
                <w:szCs w:val="18"/>
              </w:rPr>
              <w:t xml:space="preserve"> (for PE Only)</w:t>
            </w:r>
          </w:p>
        </w:tc>
        <w:tc>
          <w:tcPr>
            <w:tcW w:w="797" w:type="dxa"/>
          </w:tcPr>
          <w:p w:rsidR="001E045E" w:rsidRDefault="001E045E" w:rsidP="00F03CD2">
            <w:pPr>
              <w:jc w:val="center"/>
            </w:pPr>
            <w:r w:rsidRPr="001E196B">
              <w:rPr>
                <w:rFonts w:cs="Arial"/>
                <w:sz w:val="32"/>
                <w:szCs w:val="32"/>
              </w:rPr>
              <w:t>□</w:t>
            </w:r>
          </w:p>
        </w:tc>
      </w:tr>
      <w:tr w:rsidR="001E045E" w:rsidRPr="00101976" w:rsidTr="006B052F">
        <w:trPr>
          <w:trHeight w:val="3162"/>
        </w:trPr>
        <w:tc>
          <w:tcPr>
            <w:tcW w:w="1548" w:type="dxa"/>
            <w:vMerge/>
          </w:tcPr>
          <w:p w:rsidR="001E045E" w:rsidRDefault="001E045E" w:rsidP="001B4BFF">
            <w:pPr>
              <w:spacing w:before="60" w:after="60"/>
              <w:rPr>
                <w:b/>
                <w:color w:val="003366"/>
                <w:sz w:val="18"/>
              </w:rPr>
            </w:pPr>
          </w:p>
        </w:tc>
        <w:tc>
          <w:tcPr>
            <w:tcW w:w="8743" w:type="dxa"/>
            <w:tcMar>
              <w:left w:w="115" w:type="dxa"/>
              <w:right w:w="58" w:type="dxa"/>
            </w:tcMar>
            <w:vAlign w:val="center"/>
          </w:tcPr>
          <w:p w:rsidR="001E045E" w:rsidRDefault="001E045E" w:rsidP="003326E4">
            <w:pPr>
              <w:spacing w:before="60" w:after="60"/>
              <w:rPr>
                <w:rFonts w:cs="Arial"/>
                <w:i/>
                <w:color w:val="231F20"/>
                <w:sz w:val="18"/>
                <w:szCs w:val="18"/>
              </w:rPr>
            </w:pPr>
            <w:r w:rsidRPr="00327F4E">
              <w:rPr>
                <w:rFonts w:cs="Arial"/>
                <w:color w:val="231F20"/>
                <w:sz w:val="18"/>
                <w:szCs w:val="18"/>
              </w:rPr>
              <w:t xml:space="preserve">Was a supplement agreement prepared, processed, and executed by all parties to the contract prior to authorizing changes to the scope of work? </w:t>
            </w:r>
            <w:r w:rsidRPr="005566A6">
              <w:rPr>
                <w:rFonts w:cs="Arial"/>
                <w:i/>
                <w:color w:val="231F20"/>
                <w:sz w:val="18"/>
                <w:szCs w:val="18"/>
              </w:rPr>
              <w:t xml:space="preserve">(The changes should be closely related to the original scope of work. If the changed condition is for work outside the original </w:t>
            </w:r>
            <w:r>
              <w:rPr>
                <w:rFonts w:cs="Arial"/>
                <w:i/>
                <w:color w:val="231F20"/>
                <w:sz w:val="18"/>
                <w:szCs w:val="18"/>
              </w:rPr>
              <w:t xml:space="preserve">RFQ </w:t>
            </w:r>
            <w:r w:rsidRPr="005566A6">
              <w:rPr>
                <w:rFonts w:cs="Arial"/>
                <w:i/>
                <w:color w:val="231F20"/>
                <w:sz w:val="18"/>
                <w:szCs w:val="18"/>
              </w:rPr>
              <w:t xml:space="preserve">scope, a new </w:t>
            </w:r>
            <w:r>
              <w:rPr>
                <w:rFonts w:cs="Arial"/>
                <w:i/>
                <w:color w:val="231F20"/>
                <w:sz w:val="18"/>
                <w:szCs w:val="18"/>
              </w:rPr>
              <w:t>RFQ</w:t>
            </w:r>
            <w:r w:rsidRPr="005566A6">
              <w:rPr>
                <w:rFonts w:cs="Arial"/>
                <w:i/>
                <w:color w:val="231F20"/>
                <w:sz w:val="18"/>
                <w:szCs w:val="18"/>
              </w:rPr>
              <w:t xml:space="preserve"> </w:t>
            </w:r>
            <w:r>
              <w:rPr>
                <w:rFonts w:cs="Arial"/>
                <w:i/>
                <w:color w:val="231F20"/>
                <w:sz w:val="18"/>
                <w:szCs w:val="18"/>
              </w:rPr>
              <w:t>is</w:t>
            </w:r>
            <w:r w:rsidRPr="005566A6">
              <w:rPr>
                <w:rFonts w:cs="Arial"/>
                <w:i/>
                <w:color w:val="231F20"/>
                <w:sz w:val="18"/>
                <w:szCs w:val="18"/>
              </w:rPr>
              <w:t xml:space="preserve"> necessary.)</w:t>
            </w:r>
          </w:p>
          <w:p w:rsidR="001E045E" w:rsidRPr="003326E4" w:rsidRDefault="001E045E" w:rsidP="003326E4">
            <w:pPr>
              <w:pStyle w:val="ListParagraph"/>
              <w:numPr>
                <w:ilvl w:val="0"/>
                <w:numId w:val="19"/>
              </w:numPr>
              <w:spacing w:before="60" w:after="60"/>
              <w:rPr>
                <w:rFonts w:cs="Arial"/>
                <w:sz w:val="18"/>
                <w:szCs w:val="18"/>
              </w:rPr>
            </w:pPr>
            <w:r w:rsidRPr="003326E4">
              <w:rPr>
                <w:rFonts w:cs="Arial"/>
                <w:color w:val="231F20"/>
                <w:sz w:val="18"/>
                <w:szCs w:val="18"/>
              </w:rPr>
              <w:t xml:space="preserve">If the work authorized by the contract increased or decreased, or if the character of the work was revised, did you </w:t>
            </w:r>
            <w:r>
              <w:rPr>
                <w:rFonts w:cs="Arial"/>
                <w:color w:val="231F20"/>
                <w:sz w:val="18"/>
                <w:szCs w:val="18"/>
              </w:rPr>
              <w:t xml:space="preserve">document the </w:t>
            </w:r>
            <w:r w:rsidRPr="003326E4">
              <w:rPr>
                <w:rFonts w:cs="Arial"/>
                <w:color w:val="231F20"/>
                <w:sz w:val="18"/>
                <w:szCs w:val="18"/>
              </w:rPr>
              <w:t>modif</w:t>
            </w:r>
            <w:r>
              <w:rPr>
                <w:rFonts w:cs="Arial"/>
                <w:color w:val="231F20"/>
                <w:sz w:val="18"/>
                <w:szCs w:val="18"/>
              </w:rPr>
              <w:t>ication</w:t>
            </w:r>
            <w:r w:rsidRPr="003326E4">
              <w:rPr>
                <w:rFonts w:cs="Arial"/>
                <w:color w:val="231F20"/>
                <w:sz w:val="18"/>
                <w:szCs w:val="18"/>
              </w:rPr>
              <w:t xml:space="preserve"> to the contract</w:t>
            </w:r>
            <w:r>
              <w:rPr>
                <w:rFonts w:cs="Arial"/>
                <w:color w:val="231F20"/>
                <w:sz w:val="18"/>
                <w:szCs w:val="18"/>
              </w:rPr>
              <w:t xml:space="preserve"> by a supplement</w:t>
            </w:r>
            <w:r w:rsidRPr="003326E4">
              <w:rPr>
                <w:rFonts w:cs="Arial"/>
                <w:color w:val="231F20"/>
                <w:sz w:val="18"/>
                <w:szCs w:val="18"/>
              </w:rPr>
              <w:t xml:space="preserve">? </w:t>
            </w:r>
            <w:r w:rsidRPr="003326E4">
              <w:rPr>
                <w:rFonts w:cs="Arial"/>
                <w:i/>
                <w:color w:val="231F20"/>
                <w:sz w:val="18"/>
                <w:szCs w:val="18"/>
              </w:rPr>
              <w:t>(</w:t>
            </w:r>
            <w:r>
              <w:rPr>
                <w:rFonts w:cs="Arial"/>
                <w:i/>
                <w:color w:val="231F20"/>
                <w:sz w:val="18"/>
                <w:szCs w:val="18"/>
              </w:rPr>
              <w:t xml:space="preserve">Supplements </w:t>
            </w:r>
            <w:r w:rsidRPr="003326E4">
              <w:rPr>
                <w:rFonts w:cs="Arial"/>
                <w:i/>
                <w:color w:val="231F20"/>
                <w:sz w:val="18"/>
                <w:szCs w:val="18"/>
              </w:rPr>
              <w:t>should not be used to add scope of a totally different type than that authorized in the original ESC scope of services.</w:t>
            </w:r>
            <w:r>
              <w:rPr>
                <w:rFonts w:cs="Arial"/>
                <w:i/>
                <w:color w:val="231F20"/>
                <w:sz w:val="18"/>
                <w:szCs w:val="18"/>
              </w:rPr>
              <w:t xml:space="preserve">  Major increases or decreases in work require a supplemental agreement.</w:t>
            </w:r>
            <w:r w:rsidRPr="003326E4">
              <w:rPr>
                <w:rFonts w:cs="Arial"/>
                <w:i/>
                <w:color w:val="231F20"/>
                <w:sz w:val="18"/>
                <w:szCs w:val="18"/>
              </w:rPr>
              <w:t>)</w:t>
            </w:r>
          </w:p>
          <w:p w:rsidR="001E045E" w:rsidRPr="003326E4" w:rsidRDefault="001E045E" w:rsidP="003326E4">
            <w:pPr>
              <w:pStyle w:val="ListParagraph"/>
              <w:numPr>
                <w:ilvl w:val="0"/>
                <w:numId w:val="19"/>
              </w:numPr>
              <w:spacing w:before="60" w:after="60"/>
              <w:rPr>
                <w:rFonts w:cs="Arial"/>
                <w:sz w:val="18"/>
                <w:szCs w:val="18"/>
              </w:rPr>
            </w:pPr>
            <w:r w:rsidRPr="003326E4">
              <w:rPr>
                <w:rFonts w:cs="Arial"/>
                <w:i/>
                <w:color w:val="231F20"/>
                <w:sz w:val="18"/>
                <w:szCs w:val="18"/>
              </w:rPr>
              <w:t xml:space="preserve">Decreases in the scope of services, the contract time, or the maximum amount payable may occur. A </w:t>
            </w:r>
            <w:r>
              <w:rPr>
                <w:rFonts w:cs="Arial"/>
                <w:i/>
                <w:color w:val="231F20"/>
                <w:sz w:val="18"/>
                <w:szCs w:val="18"/>
              </w:rPr>
              <w:t xml:space="preserve">supplement </w:t>
            </w:r>
            <w:r w:rsidRPr="003326E4">
              <w:rPr>
                <w:rFonts w:cs="Arial"/>
                <w:i/>
                <w:color w:val="231F20"/>
                <w:sz w:val="18"/>
                <w:szCs w:val="18"/>
              </w:rPr>
              <w:t>may be processed to document these changes so the consultant will not appear to have defaulted or otherwise not performed work required by the contract.</w:t>
            </w:r>
          </w:p>
          <w:p w:rsidR="001E045E" w:rsidRPr="00F06327" w:rsidRDefault="001E045E" w:rsidP="00F06327">
            <w:pPr>
              <w:spacing w:before="60" w:after="60"/>
              <w:jc w:val="center"/>
              <w:rPr>
                <w:rFonts w:cs="Arial"/>
                <w:sz w:val="16"/>
                <w:szCs w:val="16"/>
              </w:rPr>
            </w:pPr>
          </w:p>
        </w:tc>
        <w:tc>
          <w:tcPr>
            <w:tcW w:w="797" w:type="dxa"/>
          </w:tcPr>
          <w:p w:rsidR="001E3D9E" w:rsidRDefault="001E3D9E" w:rsidP="00F03CD2">
            <w:pPr>
              <w:jc w:val="center"/>
              <w:rPr>
                <w:rFonts w:cs="Arial"/>
                <w:sz w:val="32"/>
                <w:szCs w:val="32"/>
              </w:rPr>
            </w:pPr>
          </w:p>
          <w:p w:rsidR="001E3D9E" w:rsidRDefault="001E3D9E" w:rsidP="00F03CD2">
            <w:pPr>
              <w:jc w:val="center"/>
              <w:rPr>
                <w:rFonts w:cs="Arial"/>
                <w:sz w:val="32"/>
                <w:szCs w:val="32"/>
              </w:rPr>
            </w:pPr>
          </w:p>
          <w:p w:rsidR="001E3D9E" w:rsidRDefault="001E3D9E" w:rsidP="00F03CD2">
            <w:pPr>
              <w:jc w:val="center"/>
              <w:rPr>
                <w:rFonts w:cs="Arial"/>
                <w:sz w:val="32"/>
                <w:szCs w:val="32"/>
              </w:rPr>
            </w:pPr>
          </w:p>
          <w:p w:rsidR="001E045E" w:rsidRDefault="001E045E" w:rsidP="00F03CD2">
            <w:pPr>
              <w:jc w:val="center"/>
            </w:pPr>
            <w:r w:rsidRPr="001E196B">
              <w:rPr>
                <w:rFonts w:cs="Arial"/>
                <w:sz w:val="32"/>
                <w:szCs w:val="32"/>
              </w:rPr>
              <w:t>□</w:t>
            </w:r>
          </w:p>
        </w:tc>
      </w:tr>
    </w:tbl>
    <w:p w:rsidR="00976F4C" w:rsidRDefault="00976F4C">
      <w: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2" w:type="dxa"/>
          <w:right w:w="72" w:type="dxa"/>
        </w:tblCellMar>
        <w:tblLook w:val="01E0"/>
      </w:tblPr>
      <w:tblGrid>
        <w:gridCol w:w="1548"/>
        <w:gridCol w:w="8743"/>
        <w:gridCol w:w="797"/>
      </w:tblGrid>
      <w:tr w:rsidR="001E045E" w:rsidRPr="00101976" w:rsidTr="009B2BFB">
        <w:trPr>
          <w:trHeight w:val="350"/>
        </w:trPr>
        <w:tc>
          <w:tcPr>
            <w:tcW w:w="1548" w:type="dxa"/>
            <w:vMerge w:val="restart"/>
          </w:tcPr>
          <w:p w:rsidR="001E045E" w:rsidRDefault="001E045E" w:rsidP="00FB09BD">
            <w:pPr>
              <w:spacing w:before="60" w:after="60"/>
              <w:jc w:val="center"/>
              <w:rPr>
                <w:b/>
                <w:color w:val="003366"/>
                <w:sz w:val="18"/>
              </w:rPr>
            </w:pPr>
            <w:r>
              <w:rPr>
                <w:b/>
                <w:color w:val="003366"/>
                <w:sz w:val="18"/>
              </w:rPr>
              <w:lastRenderedPageBreak/>
              <w:t>Section 2 –</w:t>
            </w:r>
          </w:p>
          <w:p w:rsidR="001E045E" w:rsidRPr="001B4BFF" w:rsidRDefault="001E045E" w:rsidP="001D4B62">
            <w:pPr>
              <w:spacing w:before="60" w:after="60"/>
              <w:jc w:val="center"/>
              <w:rPr>
                <w:b/>
                <w:color w:val="003366"/>
                <w:sz w:val="18"/>
              </w:rPr>
            </w:pPr>
            <w:r>
              <w:rPr>
                <w:b/>
                <w:color w:val="003366"/>
                <w:sz w:val="18"/>
              </w:rPr>
              <w:t>Billing Summary</w:t>
            </w: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 the totals for salaries and direct costs match Project Costs Breakdown as shown in Section 3?</w:t>
            </w:r>
          </w:p>
        </w:tc>
        <w:tc>
          <w:tcPr>
            <w:tcW w:w="797" w:type="dxa"/>
          </w:tcPr>
          <w:p w:rsidR="001E045E" w:rsidRDefault="001E045E" w:rsidP="00E4657E">
            <w:pPr>
              <w:jc w:val="center"/>
            </w:pPr>
            <w:r w:rsidRPr="001E196B">
              <w:rPr>
                <w:rFonts w:cs="Arial"/>
                <w:sz w:val="32"/>
                <w:szCs w:val="32"/>
              </w:rPr>
              <w:t>□</w:t>
            </w:r>
          </w:p>
        </w:tc>
      </w:tr>
      <w:tr w:rsidR="001E045E" w:rsidRPr="00101976" w:rsidTr="00FF46C2">
        <w:trPr>
          <w:trHeight w:val="484"/>
        </w:trPr>
        <w:tc>
          <w:tcPr>
            <w:tcW w:w="1548" w:type="dxa"/>
            <w:vMerge/>
          </w:tcPr>
          <w:p w:rsidR="001E045E" w:rsidRDefault="001E045E" w:rsidP="00FB09BD">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 xml:space="preserve">Is the overhead rate applied correctly?  </w:t>
            </w:r>
            <w:r>
              <w:rPr>
                <w:rFonts w:ascii="MyriadPro-Regular" w:hAnsi="MyriadPro-Regular" w:cs="MyriadPro-Regular"/>
                <w:color w:val="231F20"/>
              </w:rPr>
              <w:t>Is the current overhead rate charged consistent with the contract</w:t>
            </w:r>
            <w:r w:rsidR="00CD6A06">
              <w:rPr>
                <w:rFonts w:ascii="MyriadPro-Regular" w:hAnsi="MyriadPro-Regular" w:cs="MyriadPro-Regular"/>
                <w:color w:val="231F20"/>
              </w:rPr>
              <w:t xml:space="preserve"> and match what is on file with MoDOT</w:t>
            </w:r>
            <w:r>
              <w:rPr>
                <w:rFonts w:ascii="MyriadPro-Regular" w:hAnsi="MyriadPro-Regular" w:cs="MyriadPro-Regular"/>
                <w:color w:val="231F20"/>
              </w:rPr>
              <w:t>?</w:t>
            </w:r>
          </w:p>
        </w:tc>
        <w:tc>
          <w:tcPr>
            <w:tcW w:w="797" w:type="dxa"/>
          </w:tcPr>
          <w:p w:rsidR="001E045E" w:rsidRDefault="001E045E" w:rsidP="00E4657E">
            <w:pPr>
              <w:jc w:val="center"/>
            </w:pPr>
            <w:r w:rsidRPr="001E196B">
              <w:rPr>
                <w:rFonts w:cs="Arial"/>
                <w:sz w:val="32"/>
                <w:szCs w:val="32"/>
              </w:rPr>
              <w:t>□</w:t>
            </w:r>
          </w:p>
        </w:tc>
      </w:tr>
      <w:tr w:rsidR="001E045E" w:rsidRPr="00101976" w:rsidTr="00F05A41">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The total fixed fee paid to date cannot exceed the maximum fixed fee included in the ESC (including all supplements).</w:t>
            </w:r>
          </w:p>
        </w:tc>
        <w:tc>
          <w:tcPr>
            <w:tcW w:w="797" w:type="dxa"/>
          </w:tcPr>
          <w:p w:rsidR="001E045E" w:rsidRDefault="001E045E" w:rsidP="00E4657E">
            <w:pPr>
              <w:jc w:val="center"/>
            </w:pPr>
            <w:r w:rsidRPr="001E196B">
              <w:rPr>
                <w:rFonts w:cs="Arial"/>
                <w:sz w:val="32"/>
                <w:szCs w:val="32"/>
              </w:rPr>
              <w:t>□</w:t>
            </w:r>
          </w:p>
        </w:tc>
      </w:tr>
      <w:tr w:rsidR="001E045E" w:rsidRPr="00101976" w:rsidTr="00E161D1">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Is the invoiced amount less than/equal to the maximum authorized contract amount?</w:t>
            </w:r>
          </w:p>
        </w:tc>
        <w:tc>
          <w:tcPr>
            <w:tcW w:w="797" w:type="dxa"/>
          </w:tcPr>
          <w:p w:rsidR="001E045E" w:rsidRDefault="001E045E" w:rsidP="008A37A8">
            <w:pPr>
              <w:jc w:val="center"/>
            </w:pPr>
            <w:r w:rsidRPr="001E196B">
              <w:rPr>
                <w:rFonts w:cs="Arial"/>
                <w:sz w:val="32"/>
                <w:szCs w:val="32"/>
              </w:rPr>
              <w:t>□</w:t>
            </w:r>
          </w:p>
        </w:tc>
      </w:tr>
      <w:tr w:rsidR="001E045E" w:rsidRPr="00101976" w:rsidTr="00DD77D9">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1107E" w:rsidRDefault="001E045E" w:rsidP="001E045E">
            <w:pPr>
              <w:spacing w:before="60" w:after="60"/>
              <w:ind w:left="113" w:hanging="113"/>
              <w:rPr>
                <w:sz w:val="18"/>
              </w:rPr>
            </w:pPr>
            <w:r w:rsidRPr="00830204">
              <w:rPr>
                <w:sz w:val="18"/>
              </w:rPr>
              <w:t>Are non-participating costs shown accurately</w:t>
            </w:r>
            <w:r>
              <w:rPr>
                <w:sz w:val="18"/>
              </w:rPr>
              <w:t xml:space="preserve">?  </w:t>
            </w:r>
            <w:r w:rsidRPr="00F1107E">
              <w:rPr>
                <w:sz w:val="18"/>
              </w:rPr>
              <w:t>Are unallowable non-participating costs noted below excluded from the invoice?</w:t>
            </w:r>
          </w:p>
          <w:p w:rsidR="001E045E" w:rsidRPr="00F1107E" w:rsidRDefault="001E045E" w:rsidP="001E045E">
            <w:pPr>
              <w:pStyle w:val="ListParagraph"/>
              <w:numPr>
                <w:ilvl w:val="0"/>
                <w:numId w:val="21"/>
              </w:numPr>
              <w:spacing w:before="60" w:after="60"/>
              <w:rPr>
                <w:sz w:val="18"/>
              </w:rPr>
            </w:pPr>
            <w:r w:rsidRPr="00F1107E">
              <w:rPr>
                <w:sz w:val="18"/>
              </w:rPr>
              <w:t>Items/costs not eligible per Federal-aid program guidance (laws, regulations, policies).</w:t>
            </w:r>
          </w:p>
          <w:p w:rsidR="001E045E" w:rsidRPr="00F06327" w:rsidRDefault="001E045E" w:rsidP="001E045E">
            <w:pPr>
              <w:spacing w:before="60" w:after="60"/>
              <w:rPr>
                <w:rFonts w:cs="Arial"/>
                <w:sz w:val="16"/>
                <w:szCs w:val="16"/>
              </w:rPr>
            </w:pPr>
            <w:r w:rsidRPr="008844C9">
              <w:rPr>
                <w:sz w:val="18"/>
              </w:rPr>
              <w:t>Supplement agreement requests outside the RFQ parameters.</w:t>
            </w:r>
          </w:p>
        </w:tc>
        <w:tc>
          <w:tcPr>
            <w:tcW w:w="797" w:type="dxa"/>
          </w:tcPr>
          <w:p w:rsidR="001E045E" w:rsidRDefault="001E045E" w:rsidP="008A37A8">
            <w:pPr>
              <w:jc w:val="center"/>
            </w:pPr>
            <w:r w:rsidRPr="001E196B">
              <w:rPr>
                <w:rFonts w:cs="Arial"/>
                <w:sz w:val="32"/>
                <w:szCs w:val="32"/>
              </w:rPr>
              <w:t>□</w:t>
            </w:r>
          </w:p>
        </w:tc>
      </w:tr>
      <w:tr w:rsidR="001E045E" w:rsidRPr="00101976" w:rsidTr="00E5789F">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Are the totals and subtotals mathematically accurate?</w:t>
            </w:r>
          </w:p>
        </w:tc>
        <w:tc>
          <w:tcPr>
            <w:tcW w:w="797" w:type="dxa"/>
          </w:tcPr>
          <w:p w:rsidR="001E045E" w:rsidRDefault="001E045E" w:rsidP="00E4657E">
            <w:pPr>
              <w:jc w:val="center"/>
            </w:pPr>
            <w:r w:rsidRPr="001E196B">
              <w:rPr>
                <w:rFonts w:cs="Arial"/>
                <w:sz w:val="32"/>
                <w:szCs w:val="32"/>
              </w:rPr>
              <w:t>□</w:t>
            </w:r>
          </w:p>
        </w:tc>
      </w:tr>
      <w:tr w:rsidR="001E045E" w:rsidRPr="00101976" w:rsidTr="00F012E5">
        <w:tc>
          <w:tcPr>
            <w:tcW w:w="1548" w:type="dxa"/>
            <w:vMerge w:val="restart"/>
          </w:tcPr>
          <w:p w:rsidR="001E045E" w:rsidRDefault="001E045E" w:rsidP="006E32F4">
            <w:pPr>
              <w:spacing w:before="60" w:after="60"/>
              <w:jc w:val="center"/>
              <w:rPr>
                <w:b/>
                <w:color w:val="003366"/>
                <w:sz w:val="18"/>
              </w:rPr>
            </w:pPr>
            <w:r>
              <w:rPr>
                <w:b/>
                <w:color w:val="003366"/>
                <w:sz w:val="18"/>
              </w:rPr>
              <w:t>Section 3 –</w:t>
            </w:r>
          </w:p>
          <w:p w:rsidR="001E045E" w:rsidRDefault="001E045E" w:rsidP="007B3A1A">
            <w:pPr>
              <w:spacing w:before="60" w:after="60"/>
              <w:jc w:val="center"/>
              <w:rPr>
                <w:b/>
                <w:color w:val="003366"/>
                <w:sz w:val="18"/>
              </w:rPr>
            </w:pPr>
            <w:r>
              <w:rPr>
                <w:b/>
                <w:color w:val="003366"/>
                <w:sz w:val="18"/>
              </w:rPr>
              <w:t>Project Costs Breakdown</w:t>
            </w:r>
          </w:p>
        </w:tc>
        <w:tc>
          <w:tcPr>
            <w:tcW w:w="8743" w:type="dxa"/>
            <w:tcMar>
              <w:left w:w="58" w:type="dxa"/>
              <w:right w:w="58" w:type="dxa"/>
            </w:tcMar>
            <w:vAlign w:val="center"/>
          </w:tcPr>
          <w:p w:rsidR="001E045E" w:rsidRDefault="001E045E" w:rsidP="00545EA9">
            <w:pPr>
              <w:spacing w:before="60" w:after="60"/>
              <w:ind w:left="23"/>
              <w:rPr>
                <w:sz w:val="18"/>
              </w:rPr>
            </w:pPr>
            <w:r>
              <w:rPr>
                <w:sz w:val="18"/>
              </w:rPr>
              <w:t xml:space="preserve">Direct Salaries (Prime Consultant) </w:t>
            </w:r>
            <w:r w:rsidR="00872C83">
              <w:rPr>
                <w:sz w:val="18"/>
              </w:rPr>
              <w:t xml:space="preserve">MUST </w:t>
            </w:r>
            <w:r>
              <w:rPr>
                <w:sz w:val="18"/>
              </w:rPr>
              <w:t>include</w:t>
            </w:r>
            <w:r w:rsidR="00872C83">
              <w:rPr>
                <w:sz w:val="18"/>
              </w:rPr>
              <w:t xml:space="preserve"> </w:t>
            </w:r>
            <w:r w:rsidR="00872C83" w:rsidRPr="00872C83">
              <w:rPr>
                <w:b/>
                <w:sz w:val="18"/>
                <w:u w:val="single"/>
              </w:rPr>
              <w:t>ALL</w:t>
            </w:r>
            <w:r w:rsidR="00872C83">
              <w:rPr>
                <w:sz w:val="18"/>
              </w:rPr>
              <w:t xml:space="preserve"> of the following</w:t>
            </w:r>
            <w:r>
              <w:rPr>
                <w:sz w:val="18"/>
              </w:rPr>
              <w:t>:</w:t>
            </w:r>
          </w:p>
          <w:p w:rsidR="001E045E" w:rsidRDefault="001E045E" w:rsidP="007A7548">
            <w:pPr>
              <w:pStyle w:val="ListParagraph"/>
              <w:numPr>
                <w:ilvl w:val="0"/>
                <w:numId w:val="11"/>
              </w:numPr>
              <w:spacing w:before="60" w:after="60"/>
              <w:ind w:left="203" w:hanging="180"/>
              <w:rPr>
                <w:sz w:val="18"/>
              </w:rPr>
            </w:pPr>
            <w:r w:rsidRPr="0018615D">
              <w:rPr>
                <w:sz w:val="18"/>
              </w:rPr>
              <w:t>Are approved prime consultant job classifications performing the work (same job classifications in the contract as on invoices)?  Has the staff that was approved in the contract significantly changed?</w:t>
            </w:r>
          </w:p>
          <w:p w:rsidR="001E045E" w:rsidRPr="0018615D" w:rsidRDefault="001E045E" w:rsidP="007A7548">
            <w:pPr>
              <w:pStyle w:val="ListParagraph"/>
              <w:numPr>
                <w:ilvl w:val="0"/>
                <w:numId w:val="11"/>
              </w:numPr>
              <w:spacing w:before="60" w:after="60"/>
              <w:ind w:left="203" w:hanging="180"/>
              <w:rPr>
                <w:sz w:val="18"/>
              </w:rPr>
            </w:pPr>
            <w:r w:rsidRPr="0018615D">
              <w:rPr>
                <w:sz w:val="18"/>
              </w:rPr>
              <w:t>List of all task performed this period</w:t>
            </w:r>
          </w:p>
          <w:p w:rsidR="001E045E" w:rsidRDefault="001E045E" w:rsidP="007A7548">
            <w:pPr>
              <w:pStyle w:val="ListParagraph"/>
              <w:numPr>
                <w:ilvl w:val="0"/>
                <w:numId w:val="11"/>
              </w:numPr>
              <w:spacing w:before="60" w:after="60"/>
              <w:ind w:left="203" w:hanging="180"/>
              <w:rPr>
                <w:sz w:val="18"/>
              </w:rPr>
            </w:pPr>
            <w:r>
              <w:rPr>
                <w:sz w:val="18"/>
              </w:rPr>
              <w:t>The name</w:t>
            </w:r>
            <w:r w:rsidR="00872C83">
              <w:rPr>
                <w:sz w:val="18"/>
              </w:rPr>
              <w:t xml:space="preserve"> (or employee ID)</w:t>
            </w:r>
            <w:r>
              <w:rPr>
                <w:sz w:val="18"/>
              </w:rPr>
              <w:t xml:space="preserve"> and title of each employee billed this period</w:t>
            </w:r>
          </w:p>
          <w:p w:rsidR="001E045E" w:rsidRDefault="001E045E" w:rsidP="00545EA9">
            <w:pPr>
              <w:pStyle w:val="ListParagraph"/>
              <w:numPr>
                <w:ilvl w:val="0"/>
                <w:numId w:val="11"/>
              </w:numPr>
              <w:spacing w:before="60" w:after="60"/>
              <w:ind w:left="203" w:hanging="180"/>
              <w:rPr>
                <w:sz w:val="18"/>
              </w:rPr>
            </w:pPr>
            <w:r>
              <w:rPr>
                <w:sz w:val="18"/>
              </w:rPr>
              <w:t>The man-hours and rates for each employee by task</w:t>
            </w:r>
          </w:p>
          <w:p w:rsidR="001E045E" w:rsidRPr="00872C83" w:rsidRDefault="001E045E" w:rsidP="00872C83">
            <w:pPr>
              <w:pStyle w:val="ListParagraph"/>
              <w:numPr>
                <w:ilvl w:val="0"/>
                <w:numId w:val="11"/>
              </w:numPr>
              <w:spacing w:before="60" w:after="60"/>
              <w:ind w:left="212" w:hanging="180"/>
              <w:rPr>
                <w:rFonts w:cs="Arial"/>
                <w:sz w:val="16"/>
                <w:szCs w:val="16"/>
              </w:rPr>
            </w:pPr>
            <w:r w:rsidRPr="00872C83">
              <w:rPr>
                <w:sz w:val="18"/>
              </w:rPr>
              <w:t>Are the totals and subtotals mathematically accurate?</w:t>
            </w:r>
          </w:p>
        </w:tc>
        <w:tc>
          <w:tcPr>
            <w:tcW w:w="797" w:type="dxa"/>
            <w:vAlign w:val="center"/>
          </w:tcPr>
          <w:p w:rsidR="001E045E" w:rsidRPr="001B4BFF" w:rsidRDefault="001E045E" w:rsidP="001D4B62">
            <w:pPr>
              <w:spacing w:before="60" w:after="60"/>
              <w:jc w:val="center"/>
              <w:rPr>
                <w:sz w:val="18"/>
              </w:rPr>
            </w:pPr>
            <w:r w:rsidRPr="001B4BFF">
              <w:rPr>
                <w:rFonts w:cs="Arial"/>
                <w:sz w:val="32"/>
                <w:szCs w:val="32"/>
              </w:rPr>
              <w:t>□</w:t>
            </w:r>
          </w:p>
        </w:tc>
      </w:tr>
      <w:tr w:rsidR="001E045E" w:rsidRPr="00101976" w:rsidTr="00FA32CA">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Default="001E045E" w:rsidP="001E045E">
            <w:pPr>
              <w:spacing w:before="60" w:after="60"/>
              <w:rPr>
                <w:sz w:val="18"/>
              </w:rPr>
            </w:pPr>
            <w:r>
              <w:rPr>
                <w:sz w:val="18"/>
              </w:rPr>
              <w:t>Direct Costs (Sub-consultants) should include:</w:t>
            </w:r>
          </w:p>
          <w:p w:rsidR="001E045E" w:rsidRDefault="001E045E" w:rsidP="001E045E">
            <w:pPr>
              <w:pStyle w:val="ListParagraph"/>
              <w:numPr>
                <w:ilvl w:val="0"/>
                <w:numId w:val="11"/>
              </w:numPr>
              <w:spacing w:before="60" w:after="60"/>
              <w:ind w:left="203" w:hanging="180"/>
              <w:rPr>
                <w:sz w:val="18"/>
              </w:rPr>
            </w:pPr>
            <w:r>
              <w:rPr>
                <w:sz w:val="18"/>
              </w:rPr>
              <w:t>Are sub-consultants shown in the approved contract?</w:t>
            </w:r>
          </w:p>
          <w:p w:rsidR="001E045E" w:rsidRDefault="001E045E" w:rsidP="001E045E">
            <w:pPr>
              <w:pStyle w:val="ListParagraph"/>
              <w:numPr>
                <w:ilvl w:val="0"/>
                <w:numId w:val="11"/>
              </w:numPr>
              <w:spacing w:before="60" w:after="60"/>
              <w:ind w:left="203" w:hanging="180"/>
              <w:rPr>
                <w:sz w:val="18"/>
              </w:rPr>
            </w:pPr>
            <w:r>
              <w:rPr>
                <w:sz w:val="18"/>
              </w:rPr>
              <w:t>Sub-consultant name to perform each project task.</w:t>
            </w:r>
          </w:p>
          <w:p w:rsidR="001E045E" w:rsidRDefault="001E045E" w:rsidP="001E045E">
            <w:pPr>
              <w:pStyle w:val="ListParagraph"/>
              <w:numPr>
                <w:ilvl w:val="0"/>
                <w:numId w:val="11"/>
              </w:numPr>
              <w:spacing w:before="60" w:after="60"/>
              <w:ind w:left="203" w:hanging="180"/>
              <w:rPr>
                <w:sz w:val="18"/>
              </w:rPr>
            </w:pPr>
            <w:r>
              <w:rPr>
                <w:sz w:val="18"/>
              </w:rPr>
              <w:t xml:space="preserve">Total sub-consultant costs per task.  </w:t>
            </w:r>
          </w:p>
          <w:p w:rsidR="001E045E" w:rsidRPr="00F3719D" w:rsidRDefault="001E045E" w:rsidP="001E045E">
            <w:pPr>
              <w:pStyle w:val="ListParagraph"/>
              <w:numPr>
                <w:ilvl w:val="0"/>
                <w:numId w:val="11"/>
              </w:numPr>
              <w:spacing w:before="60" w:after="60"/>
              <w:ind w:left="203" w:hanging="180"/>
              <w:rPr>
                <w:sz w:val="18"/>
              </w:rPr>
            </w:pPr>
            <w:r>
              <w:rPr>
                <w:sz w:val="18"/>
              </w:rPr>
              <w:t>Does the sub-consultant documentation support the cost?</w:t>
            </w:r>
          </w:p>
          <w:p w:rsidR="001E045E" w:rsidRPr="00F06327" w:rsidRDefault="001E045E" w:rsidP="001E045E">
            <w:pPr>
              <w:spacing w:before="60" w:after="60"/>
              <w:rPr>
                <w:rFonts w:cs="Arial"/>
                <w:sz w:val="16"/>
                <w:szCs w:val="16"/>
              </w:rPr>
            </w:pPr>
            <w:r>
              <w:rPr>
                <w:sz w:val="18"/>
              </w:rPr>
              <w:t>Are the totals and subtotals mathematically accurate?</w:t>
            </w: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1E045E" w:rsidRPr="00101976" w:rsidTr="001D6DE2">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Default="001E045E" w:rsidP="001E045E">
            <w:pPr>
              <w:spacing w:before="60" w:after="60"/>
              <w:rPr>
                <w:sz w:val="18"/>
              </w:rPr>
            </w:pPr>
            <w:r>
              <w:rPr>
                <w:sz w:val="18"/>
              </w:rPr>
              <w:t>Direct Costs (Other) should include:</w:t>
            </w:r>
          </w:p>
          <w:p w:rsidR="001E045E" w:rsidRDefault="001E045E" w:rsidP="001E045E">
            <w:pPr>
              <w:pStyle w:val="ListParagraph"/>
              <w:numPr>
                <w:ilvl w:val="0"/>
                <w:numId w:val="11"/>
              </w:numPr>
              <w:spacing w:before="60" w:after="60"/>
              <w:ind w:left="203" w:hanging="180"/>
              <w:rPr>
                <w:sz w:val="18"/>
              </w:rPr>
            </w:pPr>
            <w:r>
              <w:rPr>
                <w:sz w:val="18"/>
              </w:rPr>
              <w:t>Type of direct cost to complete each project task (i.e. travel, printing).  Are the rates within the approved rates (i.e. per diem, mileage)?</w:t>
            </w:r>
          </w:p>
          <w:p w:rsidR="001E045E" w:rsidRPr="00EC7DB2" w:rsidRDefault="001E045E" w:rsidP="001E045E">
            <w:pPr>
              <w:pStyle w:val="ListParagraph"/>
              <w:numPr>
                <w:ilvl w:val="0"/>
                <w:numId w:val="11"/>
              </w:numPr>
              <w:spacing w:before="60" w:after="60"/>
              <w:ind w:left="203" w:hanging="180"/>
              <w:rPr>
                <w:sz w:val="18"/>
              </w:rPr>
            </w:pPr>
            <w:r>
              <w:rPr>
                <w:sz w:val="18"/>
              </w:rPr>
              <w:t xml:space="preserve">Are the costs allowable </w:t>
            </w:r>
            <w:r w:rsidRPr="00EC7DB2">
              <w:rPr>
                <w:sz w:val="18"/>
              </w:rPr>
              <w:t xml:space="preserve">per </w:t>
            </w:r>
            <w:r>
              <w:rPr>
                <w:sz w:val="18"/>
              </w:rPr>
              <w:t>Figure 136.4</w:t>
            </w:r>
            <w:r w:rsidRPr="00EC7DB2">
              <w:rPr>
                <w:sz w:val="18"/>
              </w:rPr>
              <w:t>.6</w:t>
            </w:r>
          </w:p>
          <w:p w:rsidR="001E045E" w:rsidRPr="00F06327" w:rsidRDefault="001E045E" w:rsidP="001E045E">
            <w:pPr>
              <w:spacing w:before="60" w:after="60"/>
              <w:rPr>
                <w:rFonts w:cs="Arial"/>
                <w:sz w:val="16"/>
                <w:szCs w:val="16"/>
              </w:rPr>
            </w:pPr>
            <w:r w:rsidRPr="00F3719D">
              <w:rPr>
                <w:sz w:val="18"/>
              </w:rPr>
              <w:t>Are the totals and subtotals mathematically accurate?</w:t>
            </w: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1E045E" w:rsidRPr="00101976" w:rsidTr="00F167CD">
        <w:trPr>
          <w:trHeight w:val="386"/>
        </w:trPr>
        <w:tc>
          <w:tcPr>
            <w:tcW w:w="1548" w:type="dxa"/>
            <w:vMerge w:val="restart"/>
          </w:tcPr>
          <w:p w:rsidR="001E045E" w:rsidRDefault="001E045E" w:rsidP="00985D13">
            <w:pPr>
              <w:spacing w:before="60" w:after="60"/>
              <w:jc w:val="center"/>
              <w:rPr>
                <w:b/>
                <w:color w:val="003366"/>
                <w:sz w:val="18"/>
              </w:rPr>
            </w:pPr>
            <w:r>
              <w:rPr>
                <w:b/>
                <w:color w:val="003366"/>
                <w:sz w:val="18"/>
              </w:rPr>
              <w:t>Section 4 -</w:t>
            </w:r>
          </w:p>
          <w:p w:rsidR="001E045E" w:rsidRDefault="001E045E" w:rsidP="00985D13">
            <w:pPr>
              <w:spacing w:before="60" w:after="60"/>
              <w:jc w:val="center"/>
              <w:rPr>
                <w:b/>
                <w:color w:val="003366"/>
                <w:sz w:val="18"/>
              </w:rPr>
            </w:pPr>
            <w:r>
              <w:rPr>
                <w:b/>
                <w:color w:val="003366"/>
                <w:sz w:val="18"/>
              </w:rPr>
              <w:t>Progress Report</w:t>
            </w: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Are tasks performed consistent with the approved contract?</w:t>
            </w:r>
          </w:p>
        </w:tc>
        <w:tc>
          <w:tcPr>
            <w:tcW w:w="797" w:type="dxa"/>
          </w:tcPr>
          <w:p w:rsidR="001E045E" w:rsidRDefault="001E045E" w:rsidP="00106AC6">
            <w:pPr>
              <w:jc w:val="center"/>
            </w:pPr>
            <w:r w:rsidRPr="009F7A46">
              <w:rPr>
                <w:rFonts w:cs="Arial"/>
                <w:sz w:val="32"/>
                <w:szCs w:val="32"/>
              </w:rPr>
              <w:t>□</w:t>
            </w:r>
          </w:p>
        </w:tc>
      </w:tr>
      <w:tr w:rsidR="001E045E" w:rsidRPr="00101976" w:rsidTr="00931560">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Does the total budgeted amount for each task match the contact?</w:t>
            </w:r>
            <w:r w:rsidR="00AD0410">
              <w:rPr>
                <w:sz w:val="18"/>
              </w:rPr>
              <w:t xml:space="preserve">  *Note: as long as the overall total is within the overall budgeted amount it can be approved.  </w:t>
            </w:r>
          </w:p>
        </w:tc>
        <w:tc>
          <w:tcPr>
            <w:tcW w:w="797" w:type="dxa"/>
          </w:tcPr>
          <w:p w:rsidR="001E045E" w:rsidRDefault="001E045E" w:rsidP="00106AC6">
            <w:pPr>
              <w:jc w:val="center"/>
            </w:pPr>
            <w:r w:rsidRPr="009F7A46">
              <w:rPr>
                <w:rFonts w:cs="Arial"/>
                <w:sz w:val="32"/>
                <w:szCs w:val="32"/>
              </w:rPr>
              <w:t>□</w:t>
            </w:r>
          </w:p>
        </w:tc>
      </w:tr>
      <w:tr w:rsidR="001E045E" w:rsidRPr="00101976" w:rsidTr="00E451C2">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Does the total paid to date amount match the Billing Summary (Section 2)?</w:t>
            </w:r>
          </w:p>
        </w:tc>
        <w:tc>
          <w:tcPr>
            <w:tcW w:w="797" w:type="dxa"/>
          </w:tcPr>
          <w:p w:rsidR="001E045E" w:rsidRDefault="001E045E" w:rsidP="00106AC6">
            <w:pPr>
              <w:jc w:val="center"/>
            </w:pPr>
            <w:r w:rsidRPr="009F7A46">
              <w:rPr>
                <w:rFonts w:cs="Arial"/>
                <w:sz w:val="32"/>
                <w:szCs w:val="32"/>
              </w:rPr>
              <w:t>□</w:t>
            </w:r>
          </w:p>
        </w:tc>
      </w:tr>
      <w:tr w:rsidR="001E045E" w:rsidRPr="00101976" w:rsidTr="003A5917">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F06327">
            <w:pPr>
              <w:spacing w:before="60" w:after="60"/>
              <w:jc w:val="center"/>
              <w:rPr>
                <w:rFonts w:cs="Arial"/>
                <w:sz w:val="16"/>
                <w:szCs w:val="16"/>
              </w:rPr>
            </w:pPr>
            <w:r>
              <w:rPr>
                <w:sz w:val="18"/>
              </w:rPr>
              <w:t>Does the estimated % Task Complete accurately represent the deliverables completed to date?  If no, then explain in the progress report narrative how task will be completed within remaining contract deliverables.</w:t>
            </w:r>
          </w:p>
        </w:tc>
        <w:tc>
          <w:tcPr>
            <w:tcW w:w="797" w:type="dxa"/>
          </w:tcPr>
          <w:p w:rsidR="001E045E" w:rsidRDefault="001E045E" w:rsidP="00106AC6">
            <w:pPr>
              <w:jc w:val="center"/>
            </w:pPr>
            <w:r w:rsidRPr="009F7A46">
              <w:rPr>
                <w:rFonts w:cs="Arial"/>
                <w:sz w:val="32"/>
                <w:szCs w:val="32"/>
              </w:rPr>
              <w:t>□</w:t>
            </w:r>
          </w:p>
        </w:tc>
      </w:tr>
      <w:tr w:rsidR="001E045E" w:rsidRPr="00101976" w:rsidTr="00826759">
        <w:trPr>
          <w:trHeight w:val="395"/>
        </w:trPr>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9555A0">
            <w:pPr>
              <w:spacing w:before="60" w:after="60"/>
              <w:rPr>
                <w:rFonts w:cs="Arial"/>
                <w:sz w:val="16"/>
                <w:szCs w:val="16"/>
              </w:rPr>
            </w:pPr>
            <w:r w:rsidRPr="00F3719D">
              <w:rPr>
                <w:sz w:val="18"/>
              </w:rPr>
              <w:t xml:space="preserve">Are the totals and </w:t>
            </w:r>
            <w:r>
              <w:rPr>
                <w:sz w:val="18"/>
              </w:rPr>
              <w:t>percentages</w:t>
            </w:r>
            <w:r w:rsidRPr="00F3719D">
              <w:rPr>
                <w:sz w:val="18"/>
              </w:rPr>
              <w:t xml:space="preserve"> mathematically accurate?</w:t>
            </w:r>
          </w:p>
        </w:tc>
        <w:tc>
          <w:tcPr>
            <w:tcW w:w="797" w:type="dxa"/>
          </w:tcPr>
          <w:p w:rsidR="001E045E" w:rsidRDefault="001E045E" w:rsidP="00106AC6">
            <w:pPr>
              <w:jc w:val="center"/>
            </w:pPr>
            <w:r w:rsidRPr="009F7A46">
              <w:rPr>
                <w:rFonts w:cs="Arial"/>
                <w:sz w:val="32"/>
                <w:szCs w:val="32"/>
              </w:rPr>
              <w:t>□</w:t>
            </w:r>
          </w:p>
        </w:tc>
      </w:tr>
      <w:tr w:rsidR="001E045E" w:rsidRPr="00101976" w:rsidTr="009552AA">
        <w:trPr>
          <w:trHeight w:val="350"/>
        </w:trPr>
        <w:tc>
          <w:tcPr>
            <w:tcW w:w="1548" w:type="dxa"/>
            <w:vMerge w:val="restart"/>
          </w:tcPr>
          <w:p w:rsidR="001E045E" w:rsidRPr="00DA7CF1" w:rsidRDefault="001E045E" w:rsidP="006E209F">
            <w:pPr>
              <w:spacing w:before="60" w:after="60"/>
              <w:jc w:val="center"/>
              <w:rPr>
                <w:i/>
                <w:color w:val="003366"/>
                <w:sz w:val="18"/>
              </w:rPr>
            </w:pPr>
            <w:r w:rsidRPr="00DA7CF1">
              <w:rPr>
                <w:i/>
                <w:color w:val="003366"/>
                <w:sz w:val="18"/>
              </w:rPr>
              <w:t>DBE Verification</w:t>
            </w:r>
          </w:p>
        </w:tc>
        <w:tc>
          <w:tcPr>
            <w:tcW w:w="8743" w:type="dxa"/>
            <w:tcMar>
              <w:left w:w="58" w:type="dxa"/>
              <w:right w:w="58" w:type="dxa"/>
            </w:tcMar>
            <w:vAlign w:val="center"/>
          </w:tcPr>
          <w:p w:rsidR="001E045E" w:rsidRPr="00F06327" w:rsidRDefault="001E045E" w:rsidP="009555A0">
            <w:pPr>
              <w:spacing w:before="60" w:after="60"/>
              <w:rPr>
                <w:rFonts w:cs="Arial"/>
                <w:sz w:val="16"/>
                <w:szCs w:val="16"/>
              </w:rPr>
            </w:pPr>
            <w:r>
              <w:rPr>
                <w:sz w:val="18"/>
              </w:rPr>
              <w:t xml:space="preserve">Does the DBE goal match the contract?  </w:t>
            </w:r>
          </w:p>
        </w:tc>
        <w:tc>
          <w:tcPr>
            <w:tcW w:w="797" w:type="dxa"/>
          </w:tcPr>
          <w:p w:rsidR="001E045E" w:rsidRDefault="001E045E" w:rsidP="00106AC6">
            <w:pPr>
              <w:jc w:val="center"/>
            </w:pPr>
            <w:r w:rsidRPr="009F7A46">
              <w:rPr>
                <w:rFonts w:cs="Arial"/>
                <w:sz w:val="32"/>
                <w:szCs w:val="32"/>
              </w:rPr>
              <w:t>□</w:t>
            </w:r>
          </w:p>
        </w:tc>
      </w:tr>
      <w:tr w:rsidR="001E045E" w:rsidRPr="00101976" w:rsidTr="00AA342C">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9555A0">
            <w:pPr>
              <w:spacing w:before="60" w:after="60"/>
              <w:rPr>
                <w:rFonts w:cs="Arial"/>
                <w:sz w:val="16"/>
                <w:szCs w:val="16"/>
              </w:rPr>
            </w:pPr>
            <w:r>
              <w:rPr>
                <w:rFonts w:cs="Arial"/>
                <w:color w:val="231F20"/>
                <w:sz w:val="18"/>
                <w:szCs w:val="18"/>
              </w:rPr>
              <w:t>Do the DBE sub-consultant names and subcontracted amount match the contract?</w:t>
            </w:r>
          </w:p>
        </w:tc>
        <w:tc>
          <w:tcPr>
            <w:tcW w:w="797" w:type="dxa"/>
          </w:tcPr>
          <w:p w:rsidR="001E045E" w:rsidRDefault="001E045E" w:rsidP="00106AC6">
            <w:pPr>
              <w:jc w:val="center"/>
            </w:pPr>
            <w:r w:rsidRPr="009F7A46">
              <w:rPr>
                <w:rFonts w:cs="Arial"/>
                <w:sz w:val="32"/>
                <w:szCs w:val="32"/>
              </w:rPr>
              <w:t>□</w:t>
            </w:r>
          </w:p>
        </w:tc>
      </w:tr>
      <w:tr w:rsidR="001E045E" w:rsidRPr="00101976" w:rsidTr="006E38DC">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Is the overall DBE percent met to date consistent with the total percent of contract expended?  If no, then determine and explain in the progress report narrative how DBE percent will be met within remaining contract deliverables.</w:t>
            </w:r>
          </w:p>
        </w:tc>
        <w:tc>
          <w:tcPr>
            <w:tcW w:w="797" w:type="dxa"/>
          </w:tcPr>
          <w:p w:rsidR="001E045E" w:rsidRDefault="001E045E" w:rsidP="00106AC6">
            <w:pPr>
              <w:jc w:val="center"/>
            </w:pPr>
            <w:r w:rsidRPr="009F7A46">
              <w:rPr>
                <w:rFonts w:cs="Arial"/>
                <w:sz w:val="32"/>
                <w:szCs w:val="32"/>
              </w:rPr>
              <w:t>□</w:t>
            </w:r>
          </w:p>
        </w:tc>
      </w:tr>
      <w:tr w:rsidR="001E045E" w:rsidRPr="00101976" w:rsidTr="00E5757F">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sidRPr="00F3719D">
              <w:rPr>
                <w:sz w:val="18"/>
              </w:rPr>
              <w:t xml:space="preserve">Are the totals and </w:t>
            </w:r>
            <w:r>
              <w:rPr>
                <w:sz w:val="18"/>
              </w:rPr>
              <w:t>percentages</w:t>
            </w:r>
            <w:r w:rsidRPr="00F3719D">
              <w:rPr>
                <w:sz w:val="18"/>
              </w:rPr>
              <w:t xml:space="preserve"> mathematically accurate?</w:t>
            </w:r>
          </w:p>
        </w:tc>
        <w:tc>
          <w:tcPr>
            <w:tcW w:w="797" w:type="dxa"/>
          </w:tcPr>
          <w:p w:rsidR="001E045E" w:rsidRDefault="001E045E" w:rsidP="00106AC6">
            <w:pPr>
              <w:jc w:val="center"/>
            </w:pPr>
            <w:r w:rsidRPr="009F7A46">
              <w:rPr>
                <w:rFonts w:cs="Arial"/>
                <w:sz w:val="32"/>
                <w:szCs w:val="32"/>
              </w:rPr>
              <w:t>□</w:t>
            </w:r>
          </w:p>
        </w:tc>
      </w:tr>
      <w:tr w:rsidR="001E045E" w:rsidRPr="00101976" w:rsidTr="00761615">
        <w:trPr>
          <w:trHeight w:val="350"/>
        </w:trPr>
        <w:tc>
          <w:tcPr>
            <w:tcW w:w="1548" w:type="dxa"/>
            <w:vMerge w:val="restart"/>
          </w:tcPr>
          <w:p w:rsidR="001E045E" w:rsidRPr="00DA7CF1" w:rsidRDefault="001E045E" w:rsidP="006E209F">
            <w:pPr>
              <w:spacing w:before="60" w:after="60"/>
              <w:jc w:val="center"/>
              <w:rPr>
                <w:i/>
                <w:color w:val="003366"/>
                <w:sz w:val="18"/>
              </w:rPr>
            </w:pPr>
            <w:r w:rsidRPr="00DA7CF1">
              <w:rPr>
                <w:i/>
                <w:color w:val="003366"/>
                <w:sz w:val="18"/>
              </w:rPr>
              <w:t>Narrative</w:t>
            </w: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Is there a description of work accomplished for each of the billed tasks for this period?</w:t>
            </w:r>
          </w:p>
        </w:tc>
        <w:tc>
          <w:tcPr>
            <w:tcW w:w="797" w:type="dxa"/>
          </w:tcPr>
          <w:p w:rsidR="001E045E" w:rsidRDefault="001E045E" w:rsidP="00106AC6">
            <w:pPr>
              <w:jc w:val="center"/>
            </w:pPr>
            <w:r w:rsidRPr="009F7A46">
              <w:rPr>
                <w:rFonts w:cs="Arial"/>
                <w:sz w:val="32"/>
                <w:szCs w:val="32"/>
              </w:rPr>
              <w:t>□</w:t>
            </w:r>
          </w:p>
        </w:tc>
      </w:tr>
      <w:tr w:rsidR="001E045E" w:rsidRPr="00101976" w:rsidTr="00C85AB6">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Does the description of work accomplished this period accurately represent what has been completed this period?  Are the tasks on time in accordance with milestones within the contract?</w:t>
            </w:r>
          </w:p>
        </w:tc>
        <w:tc>
          <w:tcPr>
            <w:tcW w:w="797" w:type="dxa"/>
          </w:tcPr>
          <w:p w:rsidR="001E045E" w:rsidRDefault="001E045E" w:rsidP="00106AC6">
            <w:pPr>
              <w:jc w:val="center"/>
            </w:pPr>
            <w:r w:rsidRPr="009F7A46">
              <w:rPr>
                <w:rFonts w:cs="Arial"/>
                <w:sz w:val="32"/>
                <w:szCs w:val="32"/>
              </w:rPr>
              <w:t>□</w:t>
            </w:r>
          </w:p>
        </w:tc>
      </w:tr>
      <w:tr w:rsidR="001E045E" w:rsidRPr="00101976" w:rsidTr="00B514F5">
        <w:trPr>
          <w:trHeight w:val="1175"/>
        </w:trPr>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Default="001E045E" w:rsidP="001E045E">
            <w:pPr>
              <w:spacing w:before="60" w:after="60"/>
              <w:rPr>
                <w:rFonts w:cs="Arial"/>
                <w:sz w:val="18"/>
                <w:szCs w:val="18"/>
              </w:rPr>
            </w:pPr>
            <w:r>
              <w:rPr>
                <w:rFonts w:cs="Arial"/>
                <w:sz w:val="18"/>
                <w:szCs w:val="18"/>
              </w:rPr>
              <w:t>Does the progress report narrative sufficiently explain how tasks that are behind schedule will be handled?</w:t>
            </w:r>
          </w:p>
          <w:p w:rsidR="001E045E" w:rsidRDefault="001E045E" w:rsidP="001E045E">
            <w:pPr>
              <w:spacing w:before="60" w:after="60"/>
              <w:rPr>
                <w:rFonts w:cs="Arial"/>
                <w:sz w:val="18"/>
                <w:szCs w:val="18"/>
              </w:rPr>
            </w:pPr>
          </w:p>
          <w:p w:rsidR="001E045E" w:rsidRPr="00F06327" w:rsidRDefault="001E045E" w:rsidP="001E045E">
            <w:pPr>
              <w:spacing w:before="60" w:after="60"/>
              <w:rPr>
                <w:rFonts w:cs="Arial"/>
                <w:sz w:val="16"/>
                <w:szCs w:val="16"/>
              </w:rPr>
            </w:pP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1E3D9E" w:rsidRPr="00101976" w:rsidTr="00883FBF">
        <w:trPr>
          <w:trHeight w:val="2240"/>
        </w:trPr>
        <w:tc>
          <w:tcPr>
            <w:tcW w:w="1548" w:type="dxa"/>
            <w:vMerge w:val="restart"/>
          </w:tcPr>
          <w:p w:rsidR="001E3D9E" w:rsidRDefault="001E3D9E" w:rsidP="006E209F">
            <w:pPr>
              <w:spacing w:before="60" w:after="60"/>
              <w:jc w:val="center"/>
              <w:rPr>
                <w:b/>
                <w:color w:val="003366"/>
                <w:sz w:val="18"/>
              </w:rPr>
            </w:pPr>
            <w:r>
              <w:rPr>
                <w:b/>
                <w:color w:val="003366"/>
                <w:sz w:val="18"/>
              </w:rPr>
              <w:lastRenderedPageBreak/>
              <w:t>Supporting Documentation</w:t>
            </w:r>
          </w:p>
        </w:tc>
        <w:tc>
          <w:tcPr>
            <w:tcW w:w="8743" w:type="dxa"/>
            <w:tcMar>
              <w:left w:w="58" w:type="dxa"/>
              <w:right w:w="58" w:type="dxa"/>
            </w:tcMar>
            <w:vAlign w:val="center"/>
          </w:tcPr>
          <w:p w:rsidR="001E3D9E" w:rsidRDefault="001E3D9E" w:rsidP="001E045E">
            <w:pPr>
              <w:spacing w:before="60" w:after="60"/>
              <w:rPr>
                <w:sz w:val="18"/>
              </w:rPr>
            </w:pPr>
            <w:r>
              <w:rPr>
                <w:sz w:val="18"/>
              </w:rPr>
              <w:t>For each invoice submitted, the LPA must provide documentation to support and validate all the expenditures being claimed on the invoice. Acceptable documents include, but are not limited to, copies of:</w:t>
            </w:r>
          </w:p>
          <w:p w:rsidR="001E3D9E" w:rsidRDefault="001E3D9E" w:rsidP="001E045E">
            <w:pPr>
              <w:pStyle w:val="ListParagraph"/>
              <w:numPr>
                <w:ilvl w:val="0"/>
                <w:numId w:val="10"/>
              </w:numPr>
              <w:spacing w:before="60" w:after="60"/>
              <w:ind w:left="302" w:hanging="180"/>
              <w:rPr>
                <w:sz w:val="18"/>
              </w:rPr>
            </w:pPr>
            <w:r>
              <w:rPr>
                <w:sz w:val="18"/>
              </w:rPr>
              <w:t>Invoices</w:t>
            </w:r>
            <w:r w:rsidR="00717FA4">
              <w:rPr>
                <w:sz w:val="18"/>
              </w:rPr>
              <w:t xml:space="preserve"> (generated from the consultants accounting software program)</w:t>
            </w:r>
            <w:r>
              <w:rPr>
                <w:sz w:val="18"/>
              </w:rPr>
              <w:t xml:space="preserve"> from consultant and sub-consultant with tasks tied to hours per employee;</w:t>
            </w:r>
          </w:p>
          <w:p w:rsidR="001E3D9E" w:rsidRDefault="001E3D9E" w:rsidP="001E045E">
            <w:pPr>
              <w:pStyle w:val="ListParagraph"/>
              <w:numPr>
                <w:ilvl w:val="0"/>
                <w:numId w:val="10"/>
              </w:numPr>
              <w:spacing w:before="60" w:after="60"/>
              <w:ind w:left="302" w:hanging="180"/>
              <w:rPr>
                <w:sz w:val="18"/>
              </w:rPr>
            </w:pPr>
            <w:r>
              <w:rPr>
                <w:sz w:val="18"/>
              </w:rPr>
              <w:t>Direct Costs such as travel expenses and other vendors documentation i.e. receipts.</w:t>
            </w:r>
          </w:p>
          <w:p w:rsidR="001E3D9E" w:rsidRDefault="00717FA4" w:rsidP="001E045E">
            <w:pPr>
              <w:pStyle w:val="ListParagraph"/>
              <w:numPr>
                <w:ilvl w:val="0"/>
                <w:numId w:val="10"/>
              </w:numPr>
              <w:spacing w:before="60" w:after="60"/>
              <w:ind w:left="302" w:hanging="180"/>
              <w:rPr>
                <w:sz w:val="18"/>
              </w:rPr>
            </w:pPr>
            <w:r>
              <w:rPr>
                <w:sz w:val="18"/>
              </w:rPr>
              <w:t xml:space="preserve">Equipment use </w:t>
            </w:r>
            <w:r w:rsidR="001E3D9E" w:rsidRPr="00484942">
              <w:rPr>
                <w:sz w:val="18"/>
              </w:rPr>
              <w:t xml:space="preserve">and material </w:t>
            </w:r>
            <w:r w:rsidR="001E3D9E">
              <w:rPr>
                <w:sz w:val="18"/>
              </w:rPr>
              <w:t>use;</w:t>
            </w:r>
          </w:p>
          <w:p w:rsidR="001E3D9E" w:rsidRPr="001E3D9E" w:rsidRDefault="001E3D9E" w:rsidP="001E045E">
            <w:pPr>
              <w:pStyle w:val="ListParagraph"/>
              <w:numPr>
                <w:ilvl w:val="0"/>
                <w:numId w:val="10"/>
              </w:numPr>
              <w:spacing w:before="60" w:after="60"/>
              <w:ind w:left="302" w:hanging="180"/>
              <w:rPr>
                <w:rFonts w:ascii="MyriadPro-Regular" w:hAnsi="MyriadPro-Regular" w:cs="MyriadPro-Regular"/>
                <w:color w:val="231F20"/>
              </w:rPr>
            </w:pPr>
            <w:r>
              <w:rPr>
                <w:sz w:val="18"/>
              </w:rPr>
              <w:t>supplier invoices to LPA for materials with tasks identified;</w:t>
            </w:r>
          </w:p>
          <w:p w:rsidR="001E3D9E" w:rsidRPr="001E3D9E" w:rsidRDefault="001E3D9E" w:rsidP="001E045E">
            <w:pPr>
              <w:pStyle w:val="ListParagraph"/>
              <w:numPr>
                <w:ilvl w:val="0"/>
                <w:numId w:val="10"/>
              </w:numPr>
              <w:spacing w:before="60" w:after="60"/>
              <w:ind w:left="302" w:hanging="180"/>
              <w:rPr>
                <w:rFonts w:ascii="MyriadPro-Regular" w:hAnsi="MyriadPro-Regular" w:cs="MyriadPro-Regular"/>
                <w:color w:val="231F20"/>
              </w:rPr>
            </w:pPr>
            <w:r>
              <w:rPr>
                <w:sz w:val="18"/>
              </w:rPr>
              <w:t>expense vouchers with tasks identified;</w:t>
            </w:r>
          </w:p>
          <w:p w:rsidR="001E3D9E" w:rsidRPr="00F1107E" w:rsidRDefault="001E3D9E" w:rsidP="001E045E">
            <w:pPr>
              <w:pStyle w:val="ListParagraph"/>
              <w:numPr>
                <w:ilvl w:val="0"/>
                <w:numId w:val="10"/>
              </w:numPr>
              <w:spacing w:before="60" w:after="60"/>
              <w:ind w:left="302" w:hanging="180"/>
              <w:rPr>
                <w:rFonts w:ascii="MyriadPro-Regular" w:hAnsi="MyriadPro-Regular" w:cs="MyriadPro-Regular"/>
                <w:color w:val="231F20"/>
              </w:rPr>
            </w:pPr>
            <w:r>
              <w:rPr>
                <w:rFonts w:ascii="MyriadPro-Regular" w:hAnsi="MyriadPro-Regular" w:cs="MyriadPro-Regular"/>
                <w:color w:val="231F20"/>
              </w:rPr>
              <w:t>Lump Sum Sub-consultant invoices must include a brief progress report and total billed for the current period.</w:t>
            </w:r>
          </w:p>
          <w:p w:rsidR="001E3D9E" w:rsidRPr="00F06327" w:rsidRDefault="001E3D9E" w:rsidP="001E045E">
            <w:pPr>
              <w:spacing w:before="60" w:after="60"/>
              <w:rPr>
                <w:rFonts w:cs="Arial"/>
                <w:sz w:val="16"/>
                <w:szCs w:val="16"/>
              </w:rPr>
            </w:pPr>
          </w:p>
        </w:tc>
        <w:tc>
          <w:tcPr>
            <w:tcW w:w="797" w:type="dxa"/>
            <w:vAlign w:val="center"/>
          </w:tcPr>
          <w:p w:rsidR="001E3D9E" w:rsidRPr="001B4BFF" w:rsidRDefault="001E3D9E" w:rsidP="001B4BFF">
            <w:pPr>
              <w:spacing w:before="60" w:after="60"/>
              <w:jc w:val="center"/>
              <w:rPr>
                <w:rFonts w:cs="Arial"/>
                <w:sz w:val="32"/>
                <w:szCs w:val="32"/>
              </w:rPr>
            </w:pPr>
            <w:r w:rsidRPr="001E196B">
              <w:rPr>
                <w:rFonts w:cs="Arial"/>
                <w:sz w:val="32"/>
                <w:szCs w:val="32"/>
              </w:rPr>
              <w:t>□</w:t>
            </w:r>
          </w:p>
        </w:tc>
      </w:tr>
      <w:tr w:rsidR="001E045E" w:rsidRPr="00101976" w:rsidTr="00686F48">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Default="001E045E" w:rsidP="001E045E">
            <w:pPr>
              <w:widowControl/>
              <w:overflowPunct/>
              <w:textAlignment w:val="auto"/>
              <w:rPr>
                <w:sz w:val="18"/>
              </w:rPr>
            </w:pPr>
            <w:r>
              <w:rPr>
                <w:sz w:val="18"/>
              </w:rPr>
              <w:t>Does the backup documents support:</w:t>
            </w:r>
          </w:p>
          <w:p w:rsidR="001E045E" w:rsidRDefault="001E045E" w:rsidP="001E045E">
            <w:pPr>
              <w:pStyle w:val="ListParagraph"/>
              <w:widowControl/>
              <w:numPr>
                <w:ilvl w:val="0"/>
                <w:numId w:val="22"/>
              </w:numPr>
              <w:overflowPunct/>
              <w:textAlignment w:val="auto"/>
              <w:rPr>
                <w:sz w:val="18"/>
              </w:rPr>
            </w:pPr>
            <w:r w:rsidRPr="008844C9">
              <w:rPr>
                <w:sz w:val="18"/>
              </w:rPr>
              <w:t>All costs incurred during the invoiced billing period?</w:t>
            </w:r>
          </w:p>
          <w:p w:rsidR="001E045E" w:rsidRDefault="001E045E" w:rsidP="001E045E">
            <w:pPr>
              <w:pStyle w:val="ListParagraph"/>
              <w:widowControl/>
              <w:numPr>
                <w:ilvl w:val="0"/>
                <w:numId w:val="22"/>
              </w:numPr>
              <w:overflowPunct/>
              <w:textAlignment w:val="auto"/>
              <w:rPr>
                <w:sz w:val="18"/>
              </w:rPr>
            </w:pPr>
            <w:r>
              <w:rPr>
                <w:sz w:val="18"/>
              </w:rPr>
              <w:t>All costs incurred after the Federal Authorization Date?</w:t>
            </w:r>
          </w:p>
          <w:p w:rsidR="001E045E" w:rsidRDefault="001E045E" w:rsidP="001E045E">
            <w:pPr>
              <w:pStyle w:val="ListParagraph"/>
              <w:widowControl/>
              <w:numPr>
                <w:ilvl w:val="0"/>
                <w:numId w:val="22"/>
              </w:numPr>
              <w:overflowPunct/>
              <w:textAlignment w:val="auto"/>
              <w:rPr>
                <w:sz w:val="18"/>
              </w:rPr>
            </w:pPr>
            <w:r>
              <w:rPr>
                <w:sz w:val="18"/>
              </w:rPr>
              <w:t>All costs charged to the correct Federal Aid Project?</w:t>
            </w:r>
          </w:p>
          <w:p w:rsidR="001E3D9E" w:rsidRDefault="001E3D9E" w:rsidP="001E045E">
            <w:pPr>
              <w:pStyle w:val="ListParagraph"/>
              <w:widowControl/>
              <w:numPr>
                <w:ilvl w:val="0"/>
                <w:numId w:val="22"/>
              </w:numPr>
              <w:overflowPunct/>
              <w:textAlignment w:val="auto"/>
              <w:rPr>
                <w:sz w:val="18"/>
              </w:rPr>
            </w:pPr>
            <w:r>
              <w:rPr>
                <w:sz w:val="18"/>
              </w:rPr>
              <w:t>Time charges for each task and sub-task correct?</w:t>
            </w:r>
          </w:p>
          <w:p w:rsidR="001E045E" w:rsidRPr="00F06327" w:rsidRDefault="001E045E" w:rsidP="001E045E">
            <w:pPr>
              <w:spacing w:before="60" w:after="60"/>
              <w:rPr>
                <w:rFonts w:cs="Arial"/>
                <w:sz w:val="16"/>
                <w:szCs w:val="16"/>
              </w:rPr>
            </w:pP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1E045E" w:rsidRPr="00101976" w:rsidTr="00537353">
        <w:tc>
          <w:tcPr>
            <w:tcW w:w="1548" w:type="dxa"/>
            <w:vMerge/>
          </w:tcPr>
          <w:p w:rsidR="001E045E" w:rsidRDefault="001E045E" w:rsidP="001B4BFF">
            <w:pPr>
              <w:spacing w:before="60" w:after="60"/>
              <w:rPr>
                <w:b/>
                <w:color w:val="003366"/>
                <w:sz w:val="18"/>
              </w:rPr>
            </w:pPr>
          </w:p>
        </w:tc>
        <w:tc>
          <w:tcPr>
            <w:tcW w:w="8743" w:type="dxa"/>
            <w:tcMar>
              <w:left w:w="58" w:type="dxa"/>
              <w:right w:w="58" w:type="dxa"/>
            </w:tcMar>
          </w:tcPr>
          <w:p w:rsidR="001E045E" w:rsidRPr="00F1107E" w:rsidRDefault="001E045E" w:rsidP="001E045E">
            <w:pPr>
              <w:spacing w:before="60" w:after="60"/>
              <w:rPr>
                <w:sz w:val="18"/>
              </w:rPr>
            </w:pPr>
            <w:r w:rsidRPr="00F1107E">
              <w:rPr>
                <w:sz w:val="18"/>
              </w:rPr>
              <w:t>Has the consultant been paid for the services?  If yes, the LPA must include a cancelled check or printout from an accounting program showing “cleared” checks to consultant.</w:t>
            </w:r>
            <w:r>
              <w:rPr>
                <w:sz w:val="18"/>
              </w:rPr>
              <w:t xml:space="preserve">  If the consultant has not been paid the LPA must pay the consultant within 48 hours of receipt of payment from MoDOT.</w:t>
            </w:r>
          </w:p>
          <w:p w:rsidR="001E045E" w:rsidRPr="00F06327" w:rsidRDefault="001E045E" w:rsidP="001E045E">
            <w:pPr>
              <w:spacing w:before="60" w:after="60"/>
              <w:rPr>
                <w:rFonts w:cs="Arial"/>
                <w:sz w:val="16"/>
                <w:szCs w:val="16"/>
              </w:rPr>
            </w:pP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0D10DE" w:rsidRPr="00101976" w:rsidTr="002342C1">
        <w:tc>
          <w:tcPr>
            <w:tcW w:w="11088" w:type="dxa"/>
            <w:gridSpan w:val="3"/>
            <w:shd w:val="pct20" w:color="auto" w:fill="auto"/>
          </w:tcPr>
          <w:p w:rsidR="000D10DE" w:rsidRPr="00BB5F1D" w:rsidRDefault="000D10DE" w:rsidP="001B4BFF">
            <w:pPr>
              <w:spacing w:before="60" w:after="60"/>
              <w:jc w:val="center"/>
              <w:rPr>
                <w:rFonts w:cs="Arial"/>
                <w:i/>
                <w:sz w:val="32"/>
                <w:szCs w:val="32"/>
              </w:rPr>
            </w:pPr>
            <w:r w:rsidRPr="00BB5F1D">
              <w:rPr>
                <w:rFonts w:cs="Arial"/>
                <w:i/>
                <w:sz w:val="32"/>
                <w:szCs w:val="32"/>
              </w:rPr>
              <w:t>LPA use only</w:t>
            </w:r>
          </w:p>
          <w:p w:rsidR="000D10DE" w:rsidRDefault="009555A0" w:rsidP="008A37A8">
            <w:pPr>
              <w:jc w:val="center"/>
              <w:rPr>
                <w:rFonts w:cs="Arial"/>
                <w:sz w:val="24"/>
                <w:szCs w:val="24"/>
              </w:rPr>
            </w:pPr>
            <w:r>
              <w:rPr>
                <w:rFonts w:cs="Arial"/>
                <w:sz w:val="24"/>
                <w:szCs w:val="24"/>
              </w:rPr>
              <w:t>(I</w:t>
            </w:r>
            <w:r w:rsidR="000D10DE" w:rsidRPr="00BB5F1D">
              <w:rPr>
                <w:rFonts w:cs="Arial"/>
                <w:sz w:val="24"/>
                <w:szCs w:val="24"/>
              </w:rPr>
              <w:t>nvoice cover letter</w:t>
            </w:r>
            <w:r>
              <w:rPr>
                <w:rFonts w:cs="Arial"/>
                <w:sz w:val="24"/>
                <w:szCs w:val="24"/>
              </w:rPr>
              <w:t xml:space="preserve"> information</w:t>
            </w:r>
            <w:r w:rsidR="000D10DE" w:rsidRPr="00BB5F1D">
              <w:rPr>
                <w:rFonts w:cs="Arial"/>
                <w:sz w:val="24"/>
                <w:szCs w:val="24"/>
              </w:rPr>
              <w:t xml:space="preserve"> from the LPA to MoDOT</w:t>
            </w:r>
            <w:r>
              <w:rPr>
                <w:rFonts w:cs="Arial"/>
                <w:sz w:val="24"/>
                <w:szCs w:val="24"/>
              </w:rPr>
              <w:t>)</w:t>
            </w:r>
          </w:p>
          <w:p w:rsidR="000D10DE" w:rsidRPr="000D10DE" w:rsidRDefault="000D10DE" w:rsidP="009555A0">
            <w:pPr>
              <w:jc w:val="center"/>
            </w:pPr>
            <w:r w:rsidRPr="000D10DE">
              <w:rPr>
                <w:rFonts w:cs="Arial"/>
              </w:rPr>
              <w:t xml:space="preserve"> </w:t>
            </w:r>
          </w:p>
        </w:tc>
      </w:tr>
      <w:tr w:rsidR="001E045E" w:rsidRPr="00101976" w:rsidTr="00FC241F">
        <w:tc>
          <w:tcPr>
            <w:tcW w:w="1548" w:type="dxa"/>
            <w:vMerge w:val="restart"/>
          </w:tcPr>
          <w:p w:rsidR="001E045E" w:rsidRDefault="001E045E" w:rsidP="00FB09BD">
            <w:pPr>
              <w:spacing w:before="60" w:after="60"/>
              <w:jc w:val="center"/>
              <w:rPr>
                <w:b/>
                <w:color w:val="003366"/>
                <w:sz w:val="18"/>
              </w:rPr>
            </w:pPr>
            <w:r>
              <w:rPr>
                <w:b/>
                <w:color w:val="003366"/>
                <w:sz w:val="18"/>
              </w:rPr>
              <w:t>LPA Cover Letter</w:t>
            </w:r>
          </w:p>
          <w:p w:rsidR="001E045E" w:rsidRPr="008844C9" w:rsidRDefault="001E045E" w:rsidP="00FB09BD">
            <w:pPr>
              <w:spacing w:before="60" w:after="60"/>
              <w:jc w:val="center"/>
              <w:rPr>
                <w:b/>
                <w:i/>
                <w:color w:val="003366"/>
                <w:sz w:val="18"/>
              </w:rPr>
            </w:pPr>
            <w:r w:rsidRPr="008844C9">
              <w:rPr>
                <w:b/>
                <w:i/>
                <w:color w:val="003366"/>
                <w:sz w:val="18"/>
              </w:rPr>
              <w:t xml:space="preserve"> (LPA Use Only)</w:t>
            </w:r>
          </w:p>
          <w:p w:rsidR="001E045E" w:rsidRDefault="001E045E" w:rsidP="00FB09BD">
            <w:pPr>
              <w:spacing w:before="60" w:after="60"/>
              <w:jc w:val="center"/>
              <w:rPr>
                <w:b/>
                <w:color w:val="003366"/>
                <w:sz w:val="18"/>
              </w:rPr>
            </w:pPr>
          </w:p>
        </w:tc>
        <w:tc>
          <w:tcPr>
            <w:tcW w:w="8743" w:type="dxa"/>
            <w:tcMar>
              <w:left w:w="58" w:type="dxa"/>
              <w:right w:w="58" w:type="dxa"/>
            </w:tcMar>
          </w:tcPr>
          <w:p w:rsidR="001E045E" w:rsidRPr="00F06327" w:rsidRDefault="001E045E" w:rsidP="001E045E">
            <w:pPr>
              <w:spacing w:before="60" w:after="60"/>
              <w:rPr>
                <w:rFonts w:cs="Arial"/>
                <w:sz w:val="16"/>
                <w:szCs w:val="16"/>
              </w:rPr>
            </w:pPr>
            <w:r w:rsidRPr="008F473A">
              <w:rPr>
                <w:sz w:val="18"/>
              </w:rPr>
              <w:t>The LPA’s person of responsible charge for the project must sign the cover letter.</w:t>
            </w:r>
            <w:r>
              <w:rPr>
                <w:sz w:val="18"/>
              </w:rPr>
              <w:t xml:space="preserve">  Were the project costs properly certified and approved by the LPA official in responsible charge?  The statement </w:t>
            </w:r>
            <w:r w:rsidRPr="004E0176">
              <w:rPr>
                <w:b/>
                <w:i/>
                <w:sz w:val="18"/>
              </w:rPr>
              <w:t xml:space="preserve">“I certify that costs billed are consistent with Federal cost principles, contract terms and the acceptability and progress of the consultant’s work” </w:t>
            </w:r>
            <w:r w:rsidRPr="004E0176">
              <w:rPr>
                <w:sz w:val="18"/>
              </w:rPr>
              <w:t>must appear in the cover letter.</w:t>
            </w:r>
          </w:p>
        </w:tc>
        <w:tc>
          <w:tcPr>
            <w:tcW w:w="797" w:type="dxa"/>
            <w:vAlign w:val="center"/>
          </w:tcPr>
          <w:p w:rsidR="001E045E" w:rsidRPr="001B4BFF" w:rsidRDefault="001E045E" w:rsidP="00814578">
            <w:pPr>
              <w:spacing w:before="60" w:after="60"/>
              <w:jc w:val="center"/>
              <w:rPr>
                <w:rFonts w:cs="Arial"/>
                <w:sz w:val="32"/>
                <w:szCs w:val="32"/>
              </w:rPr>
            </w:pPr>
            <w:r w:rsidRPr="001B4BFF">
              <w:rPr>
                <w:rFonts w:cs="Arial"/>
                <w:sz w:val="32"/>
                <w:szCs w:val="32"/>
              </w:rPr>
              <w:t>□</w:t>
            </w:r>
          </w:p>
        </w:tc>
      </w:tr>
      <w:tr w:rsidR="001E045E" w:rsidRPr="00101976" w:rsidTr="00A22AE5">
        <w:tc>
          <w:tcPr>
            <w:tcW w:w="1548" w:type="dxa"/>
            <w:vMerge/>
          </w:tcPr>
          <w:p w:rsidR="001E045E" w:rsidRDefault="001E045E" w:rsidP="001B4BFF">
            <w:pPr>
              <w:spacing w:before="60" w:after="60"/>
              <w:rPr>
                <w:b/>
                <w:color w:val="003366"/>
                <w:sz w:val="18"/>
              </w:rPr>
            </w:pPr>
          </w:p>
        </w:tc>
        <w:tc>
          <w:tcPr>
            <w:tcW w:w="8743" w:type="dxa"/>
            <w:tcMar>
              <w:left w:w="58" w:type="dxa"/>
              <w:right w:w="58" w:type="dxa"/>
            </w:tcMar>
          </w:tcPr>
          <w:p w:rsidR="001E045E" w:rsidRPr="00F06327" w:rsidRDefault="001E045E" w:rsidP="001E045E">
            <w:pPr>
              <w:spacing w:before="60" w:after="60"/>
              <w:rPr>
                <w:rFonts w:cs="Arial"/>
                <w:sz w:val="16"/>
                <w:szCs w:val="16"/>
              </w:rPr>
            </w:pPr>
            <w:r>
              <w:rPr>
                <w:sz w:val="18"/>
              </w:rPr>
              <w:t>Was the correct LPA reimbursement percentage (Federal-aid funds/total project costs when authorized by FHWA) applied to project costs?</w:t>
            </w:r>
          </w:p>
        </w:tc>
        <w:tc>
          <w:tcPr>
            <w:tcW w:w="797" w:type="dxa"/>
            <w:vAlign w:val="center"/>
          </w:tcPr>
          <w:p w:rsidR="001E045E" w:rsidRPr="001B4BFF" w:rsidRDefault="001E045E" w:rsidP="00814578">
            <w:pPr>
              <w:spacing w:before="60" w:after="60"/>
              <w:jc w:val="center"/>
              <w:rPr>
                <w:rFonts w:cs="Arial"/>
                <w:sz w:val="32"/>
                <w:szCs w:val="32"/>
              </w:rPr>
            </w:pPr>
            <w:r w:rsidRPr="001B4BFF">
              <w:rPr>
                <w:rFonts w:cs="Arial"/>
                <w:sz w:val="32"/>
                <w:szCs w:val="32"/>
              </w:rPr>
              <w:t>□</w:t>
            </w:r>
          </w:p>
        </w:tc>
      </w:tr>
      <w:tr w:rsidR="001E045E" w:rsidRPr="00101976" w:rsidTr="00636C37">
        <w:tc>
          <w:tcPr>
            <w:tcW w:w="1548" w:type="dxa"/>
            <w:vMerge/>
          </w:tcPr>
          <w:p w:rsidR="001E045E" w:rsidRDefault="001E045E" w:rsidP="001B4BFF">
            <w:pPr>
              <w:spacing w:before="60" w:after="60"/>
              <w:rPr>
                <w:b/>
                <w:color w:val="003366"/>
                <w:sz w:val="18"/>
              </w:rPr>
            </w:pPr>
          </w:p>
        </w:tc>
        <w:tc>
          <w:tcPr>
            <w:tcW w:w="8743" w:type="dxa"/>
            <w:tcMar>
              <w:left w:w="58" w:type="dxa"/>
              <w:right w:w="58" w:type="dxa"/>
            </w:tcMar>
          </w:tcPr>
          <w:p w:rsidR="001E045E" w:rsidRPr="00F06327" w:rsidRDefault="001E045E" w:rsidP="001E045E">
            <w:pPr>
              <w:spacing w:before="60" w:after="60"/>
              <w:rPr>
                <w:rFonts w:cs="Arial"/>
                <w:sz w:val="16"/>
                <w:szCs w:val="16"/>
              </w:rPr>
            </w:pPr>
            <w:r w:rsidRPr="00F1107E">
              <w:rPr>
                <w:sz w:val="18"/>
              </w:rPr>
              <w:t>Any tasks significantly over the budgeted amount need to have justification.  If task included supplement that was not approved for federal funding then the LPA should not request reimbursement for non-participating costs.</w:t>
            </w:r>
            <w:r w:rsidRPr="00327F4E">
              <w:rPr>
                <w:rFonts w:cs="Arial"/>
                <w:color w:val="231F20"/>
                <w:sz w:val="18"/>
                <w:szCs w:val="18"/>
              </w:rPr>
              <w:t xml:space="preserve"> </w:t>
            </w:r>
            <w:r>
              <w:rPr>
                <w:rFonts w:cs="Arial"/>
                <w:color w:val="231F20"/>
                <w:sz w:val="18"/>
                <w:szCs w:val="18"/>
              </w:rPr>
              <w:t xml:space="preserve"> </w:t>
            </w:r>
            <w:r w:rsidRPr="00327F4E">
              <w:rPr>
                <w:rFonts w:cs="Arial"/>
                <w:color w:val="231F20"/>
                <w:sz w:val="18"/>
                <w:szCs w:val="18"/>
              </w:rPr>
              <w:t xml:space="preserve">Did the consultant request additional compensation? Did you analyze the consultant's progress and justification? </w:t>
            </w:r>
            <w:r w:rsidRPr="005566A6">
              <w:rPr>
                <w:rFonts w:cs="Arial"/>
                <w:i/>
                <w:color w:val="231F20"/>
                <w:sz w:val="18"/>
                <w:szCs w:val="18"/>
              </w:rPr>
              <w:t>(Justifications may include a change in the character or complexity of the work or extra work required by the agency.)</w:t>
            </w:r>
          </w:p>
        </w:tc>
        <w:tc>
          <w:tcPr>
            <w:tcW w:w="797" w:type="dxa"/>
          </w:tcPr>
          <w:p w:rsidR="001E045E" w:rsidRDefault="001E045E" w:rsidP="00814578">
            <w:pPr>
              <w:jc w:val="center"/>
            </w:pPr>
            <w:r w:rsidRPr="001E196B">
              <w:rPr>
                <w:rFonts w:cs="Arial"/>
                <w:sz w:val="32"/>
                <w:szCs w:val="32"/>
              </w:rPr>
              <w:t>□</w:t>
            </w:r>
          </w:p>
        </w:tc>
      </w:tr>
      <w:tr w:rsidR="001E045E" w:rsidRPr="00101976" w:rsidTr="00F3634D">
        <w:tc>
          <w:tcPr>
            <w:tcW w:w="1548" w:type="dxa"/>
            <w:vMerge/>
          </w:tcPr>
          <w:p w:rsidR="001E045E" w:rsidRDefault="001E045E" w:rsidP="001B4BFF">
            <w:pPr>
              <w:spacing w:before="60" w:after="60"/>
              <w:rPr>
                <w:b/>
                <w:color w:val="003366"/>
                <w:sz w:val="18"/>
              </w:rPr>
            </w:pPr>
          </w:p>
        </w:tc>
        <w:tc>
          <w:tcPr>
            <w:tcW w:w="8743" w:type="dxa"/>
            <w:tcMar>
              <w:left w:w="58" w:type="dxa"/>
              <w:right w:w="58" w:type="dxa"/>
            </w:tcMar>
          </w:tcPr>
          <w:p w:rsidR="001E045E" w:rsidRPr="00F06327" w:rsidRDefault="001E045E" w:rsidP="001E045E">
            <w:pPr>
              <w:spacing w:before="60" w:after="60"/>
              <w:rPr>
                <w:rFonts w:cs="Arial"/>
                <w:sz w:val="16"/>
                <w:szCs w:val="16"/>
              </w:rPr>
            </w:pPr>
            <w:r>
              <w:rPr>
                <w:sz w:val="18"/>
              </w:rPr>
              <w:t>Is the request for federal reimbursement amount to date less than/equal to the total Federal funds authorized?</w:t>
            </w:r>
          </w:p>
        </w:tc>
        <w:tc>
          <w:tcPr>
            <w:tcW w:w="797" w:type="dxa"/>
            <w:vAlign w:val="center"/>
          </w:tcPr>
          <w:p w:rsidR="001E045E" w:rsidRPr="001B4BFF" w:rsidRDefault="001E045E" w:rsidP="00814578">
            <w:pPr>
              <w:spacing w:before="60" w:after="60"/>
              <w:jc w:val="center"/>
              <w:rPr>
                <w:rFonts w:cs="Arial"/>
                <w:sz w:val="32"/>
                <w:szCs w:val="32"/>
              </w:rPr>
            </w:pPr>
            <w:r w:rsidRPr="001B4BFF">
              <w:rPr>
                <w:rFonts w:cs="Arial"/>
                <w:sz w:val="32"/>
                <w:szCs w:val="32"/>
              </w:rPr>
              <w:t>□</w:t>
            </w:r>
          </w:p>
        </w:tc>
      </w:tr>
    </w:tbl>
    <w:p w:rsidR="00713581" w:rsidRDefault="00713581" w:rsidP="00EC7DB2">
      <w:pPr>
        <w:widowControl/>
        <w:overflowPunct/>
        <w:textAlignment w:val="auto"/>
        <w:rPr>
          <w:rFonts w:ascii="MyriadPro-Regular" w:hAnsi="MyriadPro-Regular" w:cs="MyriadPro-Regular"/>
          <w:color w:val="231F20"/>
        </w:rPr>
      </w:pPr>
    </w:p>
    <w:sectPr w:rsidR="00713581" w:rsidSect="00737E0F">
      <w:footerReference w:type="default" r:id="rId11"/>
      <w:endnotePr>
        <w:numFmt w:val="decimal"/>
      </w:endnotePr>
      <w:pgSz w:w="12240" w:h="15840" w:code="1"/>
      <w:pgMar w:top="576" w:right="576" w:bottom="576" w:left="576" w:header="576" w:footer="576"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392" w:rsidRDefault="00235392">
      <w:pPr>
        <w:spacing w:line="20" w:lineRule="exact"/>
      </w:pPr>
    </w:p>
  </w:endnote>
  <w:endnote w:type="continuationSeparator" w:id="0">
    <w:p w:rsidR="00235392" w:rsidRDefault="00235392">
      <w:r>
        <w:t xml:space="preserve"> </w:t>
      </w:r>
    </w:p>
  </w:endnote>
  <w:endnote w:type="continuationNotice" w:id="1">
    <w:p w:rsidR="00235392" w:rsidRDefault="00235392">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3A7" w:rsidRPr="00233773" w:rsidRDefault="00230386" w:rsidP="00D17B1B">
    <w:pPr>
      <w:pStyle w:val="Footer"/>
      <w:tabs>
        <w:tab w:val="clear" w:pos="4320"/>
        <w:tab w:val="clear" w:pos="8640"/>
        <w:tab w:val="center" w:pos="5400"/>
        <w:tab w:val="right" w:pos="10800"/>
      </w:tabs>
    </w:pPr>
    <w:r>
      <w:rPr>
        <w:rFonts w:cs="Arial"/>
        <w:b/>
        <w:bCs/>
        <w:sz w:val="16"/>
        <w:szCs w:val="26"/>
      </w:rPr>
      <w:tab/>
      <w:t>Fig 136.4.18</w:t>
    </w:r>
    <w:r w:rsidR="008723A7">
      <w:rPr>
        <w:rFonts w:cs="Arial"/>
        <w:b/>
        <w:bCs/>
        <w:sz w:val="16"/>
        <w:szCs w:val="26"/>
      </w:rPr>
      <w:t xml:space="preserve"> –Page </w:t>
    </w:r>
    <w:r w:rsidR="004A5419" w:rsidRPr="00E20E5A">
      <w:rPr>
        <w:rFonts w:cs="Arial"/>
        <w:b/>
        <w:bCs/>
        <w:sz w:val="16"/>
        <w:szCs w:val="26"/>
      </w:rPr>
      <w:fldChar w:fldCharType="begin"/>
    </w:r>
    <w:r w:rsidR="008723A7" w:rsidRPr="00E20E5A">
      <w:rPr>
        <w:rFonts w:cs="Arial"/>
        <w:b/>
        <w:bCs/>
        <w:sz w:val="16"/>
        <w:szCs w:val="26"/>
      </w:rPr>
      <w:instrText xml:space="preserve"> PAGE   \* MERGEFORMAT </w:instrText>
    </w:r>
    <w:r w:rsidR="004A5419" w:rsidRPr="00E20E5A">
      <w:rPr>
        <w:rFonts w:cs="Arial"/>
        <w:b/>
        <w:bCs/>
        <w:sz w:val="16"/>
        <w:szCs w:val="26"/>
      </w:rPr>
      <w:fldChar w:fldCharType="separate"/>
    </w:r>
    <w:r w:rsidR="009F1C58">
      <w:rPr>
        <w:rFonts w:cs="Arial"/>
        <w:b/>
        <w:bCs/>
        <w:noProof/>
        <w:sz w:val="16"/>
        <w:szCs w:val="26"/>
      </w:rPr>
      <w:t>1</w:t>
    </w:r>
    <w:r w:rsidR="004A5419" w:rsidRPr="00E20E5A">
      <w:rPr>
        <w:rFonts w:cs="Arial"/>
        <w:b/>
        <w:bCs/>
        <w:sz w:val="16"/>
        <w:szCs w:val="26"/>
      </w:rPr>
      <w:fldChar w:fldCharType="end"/>
    </w:r>
    <w:r w:rsidR="000932A7">
      <w:rPr>
        <w:rFonts w:cs="Arial"/>
        <w:b/>
        <w:bCs/>
        <w:sz w:val="16"/>
        <w:szCs w:val="26"/>
      </w:rPr>
      <w:tab/>
      <w:t>Revised September 5,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392" w:rsidRDefault="00235392">
      <w:r>
        <w:separator/>
      </w:r>
    </w:p>
  </w:footnote>
  <w:footnote w:type="continuationSeparator" w:id="0">
    <w:p w:rsidR="00235392" w:rsidRDefault="002353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4DCF"/>
    <w:multiLevelType w:val="hybridMultilevel"/>
    <w:tmpl w:val="7F625916"/>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
    <w:nsid w:val="04F144AA"/>
    <w:multiLevelType w:val="hybridMultilevel"/>
    <w:tmpl w:val="BE8231D4"/>
    <w:lvl w:ilvl="0" w:tplc="0409000F">
      <w:start w:val="1"/>
      <w:numFmt w:val="decimal"/>
      <w:lvlText w:val="%1."/>
      <w:lvlJc w:val="left"/>
      <w:pPr>
        <w:tabs>
          <w:tab w:val="num" w:pos="720"/>
        </w:tabs>
        <w:ind w:left="720" w:hanging="360"/>
      </w:pPr>
    </w:lvl>
    <w:lvl w:ilvl="1" w:tplc="F1640886">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2400F5"/>
    <w:multiLevelType w:val="hybridMultilevel"/>
    <w:tmpl w:val="6E005FD2"/>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FC0665"/>
    <w:multiLevelType w:val="hybridMultilevel"/>
    <w:tmpl w:val="E606E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F01705"/>
    <w:multiLevelType w:val="hybridMultilevel"/>
    <w:tmpl w:val="5380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F77C2"/>
    <w:multiLevelType w:val="hybridMultilevel"/>
    <w:tmpl w:val="6B8E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935FC"/>
    <w:multiLevelType w:val="hybridMultilevel"/>
    <w:tmpl w:val="9CD6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405EC"/>
    <w:multiLevelType w:val="multilevel"/>
    <w:tmpl w:val="A940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296339"/>
    <w:multiLevelType w:val="hybridMultilevel"/>
    <w:tmpl w:val="8BB07BE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216421E2"/>
    <w:multiLevelType w:val="hybridMultilevel"/>
    <w:tmpl w:val="034830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7EC43F5"/>
    <w:multiLevelType w:val="hybridMultilevel"/>
    <w:tmpl w:val="94223EF6"/>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937312"/>
    <w:multiLevelType w:val="hybridMultilevel"/>
    <w:tmpl w:val="AED6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60BAD"/>
    <w:multiLevelType w:val="hybridMultilevel"/>
    <w:tmpl w:val="2180B844"/>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AE07C3"/>
    <w:multiLevelType w:val="hybridMultilevel"/>
    <w:tmpl w:val="B386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F2DCE"/>
    <w:multiLevelType w:val="multilevel"/>
    <w:tmpl w:val="C64CC8FE"/>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1C6041F"/>
    <w:multiLevelType w:val="hybridMultilevel"/>
    <w:tmpl w:val="9982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EF504A"/>
    <w:multiLevelType w:val="hybridMultilevel"/>
    <w:tmpl w:val="7EB6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0765AA"/>
    <w:multiLevelType w:val="hybridMultilevel"/>
    <w:tmpl w:val="D714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6024B4"/>
    <w:multiLevelType w:val="hybridMultilevel"/>
    <w:tmpl w:val="A808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C3084C"/>
    <w:multiLevelType w:val="hybridMultilevel"/>
    <w:tmpl w:val="D7068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1E0917"/>
    <w:multiLevelType w:val="hybridMultilevel"/>
    <w:tmpl w:val="C64CC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117A1F"/>
    <w:multiLevelType w:val="hybridMultilevel"/>
    <w:tmpl w:val="7BBC698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abstractNumId w:val="9"/>
  </w:num>
  <w:num w:numId="2">
    <w:abstractNumId w:val="8"/>
  </w:num>
  <w:num w:numId="3">
    <w:abstractNumId w:val="19"/>
  </w:num>
  <w:num w:numId="4">
    <w:abstractNumId w:val="2"/>
  </w:num>
  <w:num w:numId="5">
    <w:abstractNumId w:val="10"/>
  </w:num>
  <w:num w:numId="6">
    <w:abstractNumId w:val="12"/>
  </w:num>
  <w:num w:numId="7">
    <w:abstractNumId w:val="20"/>
  </w:num>
  <w:num w:numId="8">
    <w:abstractNumId w:val="14"/>
  </w:num>
  <w:num w:numId="9">
    <w:abstractNumId w:val="3"/>
  </w:num>
  <w:num w:numId="10">
    <w:abstractNumId w:val="4"/>
  </w:num>
  <w:num w:numId="11">
    <w:abstractNumId w:val="13"/>
  </w:num>
  <w:num w:numId="12">
    <w:abstractNumId w:val="6"/>
  </w:num>
  <w:num w:numId="13">
    <w:abstractNumId w:val="1"/>
  </w:num>
  <w:num w:numId="14">
    <w:abstractNumId w:val="15"/>
  </w:num>
  <w:num w:numId="15">
    <w:abstractNumId w:val="11"/>
  </w:num>
  <w:num w:numId="16">
    <w:abstractNumId w:val="17"/>
  </w:num>
  <w:num w:numId="17">
    <w:abstractNumId w:val="7"/>
  </w:num>
  <w:num w:numId="18">
    <w:abstractNumId w:val="21"/>
  </w:num>
  <w:num w:numId="19">
    <w:abstractNumId w:val="18"/>
  </w:num>
  <w:num w:numId="20">
    <w:abstractNumId w:val="5"/>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linkStyles/>
  <w:stylePaneFormatFilter w:val="3001"/>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4D549C"/>
    <w:rsid w:val="00006252"/>
    <w:rsid w:val="00030C07"/>
    <w:rsid w:val="0003187F"/>
    <w:rsid w:val="00031AE7"/>
    <w:rsid w:val="00050936"/>
    <w:rsid w:val="00053E87"/>
    <w:rsid w:val="00066A49"/>
    <w:rsid w:val="00086699"/>
    <w:rsid w:val="00087EF0"/>
    <w:rsid w:val="000932A7"/>
    <w:rsid w:val="000C7B8D"/>
    <w:rsid w:val="000C7CE4"/>
    <w:rsid w:val="000D058D"/>
    <w:rsid w:val="000D10DE"/>
    <w:rsid w:val="000D6F74"/>
    <w:rsid w:val="000E2BDD"/>
    <w:rsid w:val="000E4043"/>
    <w:rsid w:val="000F01DA"/>
    <w:rsid w:val="00101976"/>
    <w:rsid w:val="00106AC6"/>
    <w:rsid w:val="0012057A"/>
    <w:rsid w:val="0012534C"/>
    <w:rsid w:val="001431CE"/>
    <w:rsid w:val="00170982"/>
    <w:rsid w:val="00171494"/>
    <w:rsid w:val="001734EE"/>
    <w:rsid w:val="00173BC6"/>
    <w:rsid w:val="00177B06"/>
    <w:rsid w:val="0018615D"/>
    <w:rsid w:val="00190F74"/>
    <w:rsid w:val="001B4BFF"/>
    <w:rsid w:val="001B65C2"/>
    <w:rsid w:val="001D4B62"/>
    <w:rsid w:val="001D59A5"/>
    <w:rsid w:val="001E045E"/>
    <w:rsid w:val="001E3D9E"/>
    <w:rsid w:val="001E4062"/>
    <w:rsid w:val="001E6B1D"/>
    <w:rsid w:val="001F0083"/>
    <w:rsid w:val="001F14F6"/>
    <w:rsid w:val="002001D7"/>
    <w:rsid w:val="00214811"/>
    <w:rsid w:val="0021500A"/>
    <w:rsid w:val="00221B13"/>
    <w:rsid w:val="00230386"/>
    <w:rsid w:val="00231183"/>
    <w:rsid w:val="00231CC1"/>
    <w:rsid w:val="00233773"/>
    <w:rsid w:val="00235392"/>
    <w:rsid w:val="002420C0"/>
    <w:rsid w:val="00242B4D"/>
    <w:rsid w:val="0025561E"/>
    <w:rsid w:val="00261371"/>
    <w:rsid w:val="002629A9"/>
    <w:rsid w:val="0027228C"/>
    <w:rsid w:val="002801DB"/>
    <w:rsid w:val="002827A4"/>
    <w:rsid w:val="00284167"/>
    <w:rsid w:val="00290867"/>
    <w:rsid w:val="002A5290"/>
    <w:rsid w:val="002A7D7F"/>
    <w:rsid w:val="002D3E60"/>
    <w:rsid w:val="002F1645"/>
    <w:rsid w:val="00300F87"/>
    <w:rsid w:val="00306C89"/>
    <w:rsid w:val="0030796C"/>
    <w:rsid w:val="0032411C"/>
    <w:rsid w:val="00327F4E"/>
    <w:rsid w:val="003326E4"/>
    <w:rsid w:val="00347141"/>
    <w:rsid w:val="0037031E"/>
    <w:rsid w:val="003742F6"/>
    <w:rsid w:val="003855CF"/>
    <w:rsid w:val="003872DA"/>
    <w:rsid w:val="003A08AE"/>
    <w:rsid w:val="003A3683"/>
    <w:rsid w:val="003B0B15"/>
    <w:rsid w:val="003B3A75"/>
    <w:rsid w:val="003C1BC6"/>
    <w:rsid w:val="003C5795"/>
    <w:rsid w:val="003D7BE3"/>
    <w:rsid w:val="003F2F29"/>
    <w:rsid w:val="00401E94"/>
    <w:rsid w:val="004031D9"/>
    <w:rsid w:val="00405287"/>
    <w:rsid w:val="00425E65"/>
    <w:rsid w:val="00437FE7"/>
    <w:rsid w:val="004406A1"/>
    <w:rsid w:val="00444101"/>
    <w:rsid w:val="004446E1"/>
    <w:rsid w:val="00447A3F"/>
    <w:rsid w:val="0045139B"/>
    <w:rsid w:val="00484942"/>
    <w:rsid w:val="004A5419"/>
    <w:rsid w:val="004B05CD"/>
    <w:rsid w:val="004B2747"/>
    <w:rsid w:val="004D0064"/>
    <w:rsid w:val="004D549C"/>
    <w:rsid w:val="004E0176"/>
    <w:rsid w:val="004E14F3"/>
    <w:rsid w:val="004F04DC"/>
    <w:rsid w:val="005161E9"/>
    <w:rsid w:val="0053784F"/>
    <w:rsid w:val="00545EA9"/>
    <w:rsid w:val="00552199"/>
    <w:rsid w:val="005566A6"/>
    <w:rsid w:val="00562861"/>
    <w:rsid w:val="00566D24"/>
    <w:rsid w:val="00571E71"/>
    <w:rsid w:val="00572C38"/>
    <w:rsid w:val="005751FE"/>
    <w:rsid w:val="00575DB7"/>
    <w:rsid w:val="005A2106"/>
    <w:rsid w:val="005A2DC8"/>
    <w:rsid w:val="005A5AC4"/>
    <w:rsid w:val="005A6D9A"/>
    <w:rsid w:val="005B198D"/>
    <w:rsid w:val="005E38EA"/>
    <w:rsid w:val="005E57D2"/>
    <w:rsid w:val="005E7C6C"/>
    <w:rsid w:val="005F2C5F"/>
    <w:rsid w:val="005F386A"/>
    <w:rsid w:val="00602B36"/>
    <w:rsid w:val="00605726"/>
    <w:rsid w:val="00630930"/>
    <w:rsid w:val="00631E44"/>
    <w:rsid w:val="006351EC"/>
    <w:rsid w:val="0066237E"/>
    <w:rsid w:val="0067005F"/>
    <w:rsid w:val="00673BE2"/>
    <w:rsid w:val="006829BD"/>
    <w:rsid w:val="00693E25"/>
    <w:rsid w:val="00695B71"/>
    <w:rsid w:val="006B6DAF"/>
    <w:rsid w:val="006C11FD"/>
    <w:rsid w:val="006C2B44"/>
    <w:rsid w:val="006C46EA"/>
    <w:rsid w:val="006C5D02"/>
    <w:rsid w:val="006C7E48"/>
    <w:rsid w:val="006D171F"/>
    <w:rsid w:val="006D1976"/>
    <w:rsid w:val="006E209F"/>
    <w:rsid w:val="006E28D5"/>
    <w:rsid w:val="006E32F4"/>
    <w:rsid w:val="00704098"/>
    <w:rsid w:val="007109D5"/>
    <w:rsid w:val="00711DDF"/>
    <w:rsid w:val="00713581"/>
    <w:rsid w:val="00717FA4"/>
    <w:rsid w:val="00721DFD"/>
    <w:rsid w:val="0073127A"/>
    <w:rsid w:val="00737E0F"/>
    <w:rsid w:val="00744306"/>
    <w:rsid w:val="007449AA"/>
    <w:rsid w:val="00752362"/>
    <w:rsid w:val="007528D8"/>
    <w:rsid w:val="00753183"/>
    <w:rsid w:val="007577FD"/>
    <w:rsid w:val="00760830"/>
    <w:rsid w:val="00760D3E"/>
    <w:rsid w:val="00764501"/>
    <w:rsid w:val="00764D0F"/>
    <w:rsid w:val="00766806"/>
    <w:rsid w:val="00766A7F"/>
    <w:rsid w:val="00790EC5"/>
    <w:rsid w:val="007A7548"/>
    <w:rsid w:val="007B3A1A"/>
    <w:rsid w:val="007B6342"/>
    <w:rsid w:val="007C1277"/>
    <w:rsid w:val="007C1713"/>
    <w:rsid w:val="007C7DEB"/>
    <w:rsid w:val="007D3CA0"/>
    <w:rsid w:val="007F5C7E"/>
    <w:rsid w:val="008003FC"/>
    <w:rsid w:val="008055A3"/>
    <w:rsid w:val="00816C43"/>
    <w:rsid w:val="00821EE8"/>
    <w:rsid w:val="008227AF"/>
    <w:rsid w:val="00830204"/>
    <w:rsid w:val="00832B52"/>
    <w:rsid w:val="008330F3"/>
    <w:rsid w:val="00845392"/>
    <w:rsid w:val="008621AC"/>
    <w:rsid w:val="00870655"/>
    <w:rsid w:val="008723A7"/>
    <w:rsid w:val="00872C83"/>
    <w:rsid w:val="00880194"/>
    <w:rsid w:val="0088173F"/>
    <w:rsid w:val="008844C9"/>
    <w:rsid w:val="00884B68"/>
    <w:rsid w:val="008B197D"/>
    <w:rsid w:val="008B4AEE"/>
    <w:rsid w:val="008C2A67"/>
    <w:rsid w:val="008C7492"/>
    <w:rsid w:val="008E04B7"/>
    <w:rsid w:val="008F33F0"/>
    <w:rsid w:val="008F473A"/>
    <w:rsid w:val="0090251E"/>
    <w:rsid w:val="0091750C"/>
    <w:rsid w:val="00926506"/>
    <w:rsid w:val="00931509"/>
    <w:rsid w:val="00937C6B"/>
    <w:rsid w:val="00954B43"/>
    <w:rsid w:val="009555A0"/>
    <w:rsid w:val="00961F99"/>
    <w:rsid w:val="009721DE"/>
    <w:rsid w:val="009725E2"/>
    <w:rsid w:val="00976990"/>
    <w:rsid w:val="00976F4C"/>
    <w:rsid w:val="00985D13"/>
    <w:rsid w:val="00990374"/>
    <w:rsid w:val="009B71C9"/>
    <w:rsid w:val="009C0D55"/>
    <w:rsid w:val="009D294F"/>
    <w:rsid w:val="009D7532"/>
    <w:rsid w:val="009F1C58"/>
    <w:rsid w:val="009F6677"/>
    <w:rsid w:val="00A172A8"/>
    <w:rsid w:val="00A21096"/>
    <w:rsid w:val="00A311B5"/>
    <w:rsid w:val="00A350C1"/>
    <w:rsid w:val="00A40E60"/>
    <w:rsid w:val="00A45214"/>
    <w:rsid w:val="00A459BF"/>
    <w:rsid w:val="00A55583"/>
    <w:rsid w:val="00A60AD8"/>
    <w:rsid w:val="00A73F2F"/>
    <w:rsid w:val="00A758C0"/>
    <w:rsid w:val="00A80D6E"/>
    <w:rsid w:val="00A8266C"/>
    <w:rsid w:val="00A85F9C"/>
    <w:rsid w:val="00AA46FA"/>
    <w:rsid w:val="00AB67D7"/>
    <w:rsid w:val="00AC0E8D"/>
    <w:rsid w:val="00AD0410"/>
    <w:rsid w:val="00AD7E60"/>
    <w:rsid w:val="00AE0581"/>
    <w:rsid w:val="00AE2AEF"/>
    <w:rsid w:val="00AE5F77"/>
    <w:rsid w:val="00B00CEE"/>
    <w:rsid w:val="00B03312"/>
    <w:rsid w:val="00B25B9A"/>
    <w:rsid w:val="00B26E15"/>
    <w:rsid w:val="00B40471"/>
    <w:rsid w:val="00B41C89"/>
    <w:rsid w:val="00B42BFB"/>
    <w:rsid w:val="00B47A5A"/>
    <w:rsid w:val="00B54A9F"/>
    <w:rsid w:val="00B71469"/>
    <w:rsid w:val="00B75D85"/>
    <w:rsid w:val="00B8575F"/>
    <w:rsid w:val="00BB2073"/>
    <w:rsid w:val="00BB2EAE"/>
    <w:rsid w:val="00BB5F1D"/>
    <w:rsid w:val="00BC016E"/>
    <w:rsid w:val="00BC3D33"/>
    <w:rsid w:val="00BE67E3"/>
    <w:rsid w:val="00C064A9"/>
    <w:rsid w:val="00C11A7D"/>
    <w:rsid w:val="00C13A3F"/>
    <w:rsid w:val="00C201C6"/>
    <w:rsid w:val="00C242A6"/>
    <w:rsid w:val="00C24827"/>
    <w:rsid w:val="00C271D2"/>
    <w:rsid w:val="00C3032B"/>
    <w:rsid w:val="00C31D96"/>
    <w:rsid w:val="00C47C4B"/>
    <w:rsid w:val="00C7539E"/>
    <w:rsid w:val="00C95AF6"/>
    <w:rsid w:val="00C95CE4"/>
    <w:rsid w:val="00CB2D24"/>
    <w:rsid w:val="00CD59A2"/>
    <w:rsid w:val="00CD6139"/>
    <w:rsid w:val="00CD6A06"/>
    <w:rsid w:val="00CE1F33"/>
    <w:rsid w:val="00CF24E2"/>
    <w:rsid w:val="00D01BD5"/>
    <w:rsid w:val="00D11668"/>
    <w:rsid w:val="00D1326B"/>
    <w:rsid w:val="00D168D4"/>
    <w:rsid w:val="00D17B1B"/>
    <w:rsid w:val="00D274C5"/>
    <w:rsid w:val="00D36DA3"/>
    <w:rsid w:val="00D40E42"/>
    <w:rsid w:val="00D47D02"/>
    <w:rsid w:val="00D52FBD"/>
    <w:rsid w:val="00D57655"/>
    <w:rsid w:val="00D711A0"/>
    <w:rsid w:val="00D7330B"/>
    <w:rsid w:val="00D738E1"/>
    <w:rsid w:val="00D964CC"/>
    <w:rsid w:val="00DA0152"/>
    <w:rsid w:val="00DA7CF1"/>
    <w:rsid w:val="00DD35B7"/>
    <w:rsid w:val="00DD7126"/>
    <w:rsid w:val="00DF049A"/>
    <w:rsid w:val="00DF3D97"/>
    <w:rsid w:val="00DF77A5"/>
    <w:rsid w:val="00E007DF"/>
    <w:rsid w:val="00E20434"/>
    <w:rsid w:val="00E20E5A"/>
    <w:rsid w:val="00E2236C"/>
    <w:rsid w:val="00E26413"/>
    <w:rsid w:val="00E3389F"/>
    <w:rsid w:val="00E37F27"/>
    <w:rsid w:val="00E44B9E"/>
    <w:rsid w:val="00E4657E"/>
    <w:rsid w:val="00E47B0D"/>
    <w:rsid w:val="00E55A2C"/>
    <w:rsid w:val="00E61914"/>
    <w:rsid w:val="00E6558A"/>
    <w:rsid w:val="00E86439"/>
    <w:rsid w:val="00E86693"/>
    <w:rsid w:val="00EA0BC3"/>
    <w:rsid w:val="00EC6DB2"/>
    <w:rsid w:val="00EC7DB2"/>
    <w:rsid w:val="00EE1A4B"/>
    <w:rsid w:val="00EF0F2A"/>
    <w:rsid w:val="00EF54BA"/>
    <w:rsid w:val="00F03CD2"/>
    <w:rsid w:val="00F06327"/>
    <w:rsid w:val="00F1107E"/>
    <w:rsid w:val="00F218E7"/>
    <w:rsid w:val="00F2391B"/>
    <w:rsid w:val="00F24E3B"/>
    <w:rsid w:val="00F25DAB"/>
    <w:rsid w:val="00F33B56"/>
    <w:rsid w:val="00F3719D"/>
    <w:rsid w:val="00F47042"/>
    <w:rsid w:val="00F66E9C"/>
    <w:rsid w:val="00F747A6"/>
    <w:rsid w:val="00F84C4D"/>
    <w:rsid w:val="00FB09BD"/>
    <w:rsid w:val="00FC3ED5"/>
    <w:rsid w:val="00FC6551"/>
    <w:rsid w:val="00FD7C63"/>
    <w:rsid w:val="00FE1CBD"/>
    <w:rsid w:val="00FE50DD"/>
    <w:rsid w:val="00FF0DD9"/>
    <w:rsid w:val="00FF1124"/>
    <w:rsid w:val="00FF1CF1"/>
    <w:rsid w:val="00FF6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C83"/>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872C83"/>
    <w:pPr>
      <w:keepNext/>
      <w:spacing w:before="240" w:after="240"/>
      <w:jc w:val="center"/>
      <w:outlineLvl w:val="0"/>
    </w:pPr>
    <w:rPr>
      <w:b/>
      <w:color w:val="003366"/>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item">
    <w:name w:val="Bulleted item"/>
    <w:basedOn w:val="Normal"/>
    <w:rsid w:val="00872C83"/>
    <w:pPr>
      <w:suppressAutoHyphens/>
      <w:ind w:left="2880" w:hanging="720"/>
    </w:pPr>
  </w:style>
  <w:style w:type="table" w:styleId="TableGrid">
    <w:name w:val="Table Grid"/>
    <w:basedOn w:val="TableNormal"/>
    <w:rsid w:val="00872C83"/>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72C83"/>
    <w:pPr>
      <w:tabs>
        <w:tab w:val="center" w:pos="4320"/>
        <w:tab w:val="right" w:pos="8640"/>
      </w:tabs>
    </w:pPr>
  </w:style>
  <w:style w:type="paragraph" w:styleId="Footer">
    <w:name w:val="footer"/>
    <w:basedOn w:val="Normal"/>
    <w:link w:val="FooterChar"/>
    <w:rsid w:val="00872C83"/>
    <w:pPr>
      <w:tabs>
        <w:tab w:val="center" w:pos="4320"/>
        <w:tab w:val="right" w:pos="8640"/>
      </w:tabs>
    </w:pPr>
  </w:style>
  <w:style w:type="paragraph" w:styleId="FootnoteText">
    <w:name w:val="footnote text"/>
    <w:basedOn w:val="Normal"/>
    <w:semiHidden/>
    <w:rsid w:val="00872C83"/>
    <w:rPr>
      <w:rFonts w:ascii="Times Roman" w:hAnsi="Times Roman"/>
    </w:rPr>
  </w:style>
  <w:style w:type="paragraph" w:customStyle="1" w:styleId="TemplateBody">
    <w:name w:val="Template Body"/>
    <w:basedOn w:val="Normal"/>
    <w:rsid w:val="00872C83"/>
    <w:pPr>
      <w:widowControl/>
      <w:tabs>
        <w:tab w:val="left" w:pos="-720"/>
      </w:tabs>
      <w:spacing w:before="100" w:after="60"/>
    </w:pPr>
    <w:rPr>
      <w:lang w:val="en-GB"/>
    </w:rPr>
  </w:style>
  <w:style w:type="paragraph" w:customStyle="1" w:styleId="TemplateHeading">
    <w:name w:val="Template Heading"/>
    <w:basedOn w:val="Heading1"/>
    <w:rsid w:val="00872C83"/>
    <w:pPr>
      <w:keepNext w:val="0"/>
      <w:widowControl/>
      <w:outlineLvl w:val="9"/>
    </w:pPr>
    <w:rPr>
      <w:kern w:val="0"/>
      <w:position w:val="-6"/>
      <w:sz w:val="24"/>
      <w:lang w:val="en-GB"/>
    </w:rPr>
  </w:style>
  <w:style w:type="paragraph" w:customStyle="1" w:styleId="TemplateSubHeading">
    <w:name w:val="Template Sub Heading"/>
    <w:basedOn w:val="Normal"/>
    <w:rsid w:val="00872C83"/>
    <w:pPr>
      <w:widowControl/>
      <w:spacing w:before="100" w:after="60"/>
    </w:pPr>
    <w:rPr>
      <w:b/>
    </w:rPr>
  </w:style>
  <w:style w:type="table" w:customStyle="1" w:styleId="ASGTable">
    <w:name w:val="ASGTable"/>
    <w:basedOn w:val="TableNormal"/>
    <w:rsid w:val="00872C83"/>
    <w:pPr>
      <w:widowControl w:val="0"/>
      <w:overflowPunct w:val="0"/>
      <w:autoSpaceDE w:val="0"/>
      <w:autoSpaceDN w:val="0"/>
      <w:adjustRightInd w:val="0"/>
      <w:spacing w:before="120"/>
      <w:textAlignment w:val="baseline"/>
    </w:pPr>
    <w:rPr>
      <w:rFonts w:ascii="Arial" w:hAnsi="Arial"/>
      <w:sz w:val="18"/>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spacing w:beforeLines="0" w:beforeAutospacing="0" w:afterLines="0" w:afterAutospacing="0"/>
      </w:pPr>
      <w:rPr>
        <w:rFonts w:ascii="Arial" w:hAnsi="Arial"/>
        <w:b/>
        <w:bCs/>
        <w:caps/>
        <w:smallCaps w:val="0"/>
        <w:color w:val="003366"/>
        <w:sz w:val="18"/>
        <w:szCs w:val="24"/>
      </w:rPr>
      <w:tblPr/>
      <w:tcPr>
        <w:tcBorders>
          <w:tl2br w:val="none" w:sz="0" w:space="0" w:color="auto"/>
          <w:tr2bl w:val="none" w:sz="0" w:space="0" w:color="auto"/>
        </w:tcBorders>
        <w:shd w:val="clear" w:color="auto" w:fill="E8EDF0"/>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ecks">
    <w:name w:val="Checks"/>
    <w:basedOn w:val="Normal"/>
    <w:rsid w:val="00872C83"/>
    <w:pPr>
      <w:spacing w:before="120" w:after="120"/>
      <w:jc w:val="center"/>
    </w:pPr>
    <w:rPr>
      <w:sz w:val="18"/>
    </w:rPr>
  </w:style>
  <w:style w:type="paragraph" w:customStyle="1" w:styleId="ASGTableSubHead">
    <w:name w:val="ASGTableSubHead"/>
    <w:rsid w:val="00872C83"/>
    <w:pPr>
      <w:spacing w:before="240" w:after="240"/>
    </w:pPr>
    <w:rPr>
      <w:rFonts w:ascii="Helvetica" w:hAnsi="Helvetica"/>
      <w:b/>
      <w:caps/>
      <w:color w:val="003366"/>
      <w:sz w:val="18"/>
      <w:szCs w:val="18"/>
    </w:rPr>
  </w:style>
  <w:style w:type="character" w:customStyle="1" w:styleId="FooterChar">
    <w:name w:val="Footer Char"/>
    <w:basedOn w:val="DefaultParagraphFont"/>
    <w:link w:val="Footer"/>
    <w:rsid w:val="00E20E5A"/>
    <w:rPr>
      <w:rFonts w:ascii="Arial" w:hAnsi="Arial"/>
    </w:rPr>
  </w:style>
  <w:style w:type="paragraph" w:styleId="ListParagraph">
    <w:name w:val="List Paragraph"/>
    <w:basedOn w:val="Normal"/>
    <w:uiPriority w:val="34"/>
    <w:qFormat/>
    <w:rsid w:val="00F84C4D"/>
    <w:pPr>
      <w:ind w:left="720"/>
      <w:contextualSpacing/>
    </w:pPr>
  </w:style>
  <w:style w:type="paragraph" w:styleId="BalloonText">
    <w:name w:val="Balloon Text"/>
    <w:basedOn w:val="Normal"/>
    <w:link w:val="BalloonTextChar"/>
    <w:rsid w:val="00D7330B"/>
    <w:rPr>
      <w:rFonts w:ascii="Tahoma" w:hAnsi="Tahoma" w:cs="Tahoma"/>
      <w:sz w:val="16"/>
      <w:szCs w:val="16"/>
    </w:rPr>
  </w:style>
  <w:style w:type="character" w:customStyle="1" w:styleId="BalloonTextChar">
    <w:name w:val="Balloon Text Char"/>
    <w:basedOn w:val="DefaultParagraphFont"/>
    <w:link w:val="BalloonText"/>
    <w:rsid w:val="00D733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653565">
      <w:bodyDiv w:val="1"/>
      <w:marLeft w:val="0"/>
      <w:marRight w:val="0"/>
      <w:marTop w:val="0"/>
      <w:marBottom w:val="0"/>
      <w:divBdr>
        <w:top w:val="none" w:sz="0" w:space="0" w:color="auto"/>
        <w:left w:val="none" w:sz="0" w:space="0" w:color="auto"/>
        <w:bottom w:val="none" w:sz="0" w:space="0" w:color="auto"/>
        <w:right w:val="none" w:sz="0" w:space="0" w:color="auto"/>
      </w:divBdr>
    </w:div>
    <w:div w:id="783118232">
      <w:bodyDiv w:val="1"/>
      <w:marLeft w:val="0"/>
      <w:marRight w:val="0"/>
      <w:marTop w:val="0"/>
      <w:marBottom w:val="0"/>
      <w:divBdr>
        <w:top w:val="none" w:sz="0" w:space="0" w:color="auto"/>
        <w:left w:val="none" w:sz="0" w:space="0" w:color="auto"/>
        <w:bottom w:val="none" w:sz="0" w:space="0" w:color="auto"/>
        <w:right w:val="none" w:sz="0" w:space="0" w:color="auto"/>
      </w:divBdr>
    </w:div>
    <w:div w:id="1072577719">
      <w:bodyDiv w:val="1"/>
      <w:marLeft w:val="0"/>
      <w:marRight w:val="0"/>
      <w:marTop w:val="0"/>
      <w:marBottom w:val="0"/>
      <w:divBdr>
        <w:top w:val="none" w:sz="0" w:space="0" w:color="auto"/>
        <w:left w:val="none" w:sz="0" w:space="0" w:color="auto"/>
        <w:bottom w:val="none" w:sz="0" w:space="0" w:color="auto"/>
        <w:right w:val="none" w:sz="0" w:space="0" w:color="auto"/>
      </w:divBdr>
    </w:div>
    <w:div w:id="1216308909">
      <w:bodyDiv w:val="1"/>
      <w:marLeft w:val="0"/>
      <w:marRight w:val="0"/>
      <w:marTop w:val="0"/>
      <w:marBottom w:val="0"/>
      <w:divBdr>
        <w:top w:val="none" w:sz="0" w:space="0" w:color="auto"/>
        <w:left w:val="none" w:sz="0" w:space="0" w:color="auto"/>
        <w:bottom w:val="none" w:sz="0" w:space="0" w:color="auto"/>
        <w:right w:val="none" w:sz="0" w:space="0" w:color="auto"/>
      </w:divBdr>
    </w:div>
    <w:div w:id="1956253030">
      <w:bodyDiv w:val="1"/>
      <w:marLeft w:val="0"/>
      <w:marRight w:val="0"/>
      <w:marTop w:val="0"/>
      <w:marBottom w:val="0"/>
      <w:divBdr>
        <w:top w:val="none" w:sz="0" w:space="0" w:color="auto"/>
        <w:left w:val="none" w:sz="0" w:space="0" w:color="auto"/>
        <w:bottom w:val="none" w:sz="0" w:space="0" w:color="auto"/>
        <w:right w:val="none" w:sz="0" w:space="0" w:color="auto"/>
      </w:divBdr>
      <w:divsChild>
        <w:div w:id="1542667982">
          <w:marLeft w:val="0"/>
          <w:marRight w:val="0"/>
          <w:marTop w:val="0"/>
          <w:marBottom w:val="0"/>
          <w:divBdr>
            <w:top w:val="none" w:sz="0" w:space="0" w:color="auto"/>
            <w:left w:val="none" w:sz="0" w:space="0" w:color="auto"/>
            <w:bottom w:val="none" w:sz="0" w:space="0" w:color="auto"/>
            <w:right w:val="none" w:sz="0" w:space="0" w:color="auto"/>
          </w:divBdr>
          <w:divsChild>
            <w:div w:id="2095395389">
              <w:marLeft w:val="-2928"/>
              <w:marRight w:val="0"/>
              <w:marTop w:val="0"/>
              <w:marBottom w:val="144"/>
              <w:divBdr>
                <w:top w:val="none" w:sz="0" w:space="0" w:color="auto"/>
                <w:left w:val="none" w:sz="0" w:space="0" w:color="auto"/>
                <w:bottom w:val="none" w:sz="0" w:space="0" w:color="auto"/>
                <w:right w:val="none" w:sz="0" w:space="0" w:color="auto"/>
              </w:divBdr>
              <w:divsChild>
                <w:div w:id="902447829">
                  <w:marLeft w:val="2928"/>
                  <w:marRight w:val="0"/>
                  <w:marTop w:val="672"/>
                  <w:marBottom w:val="0"/>
                  <w:divBdr>
                    <w:top w:val="single" w:sz="6" w:space="0" w:color="AAAAAA"/>
                    <w:left w:val="single" w:sz="6" w:space="0" w:color="AAAAAA"/>
                    <w:bottom w:val="single" w:sz="6" w:space="0" w:color="AAAAAA"/>
                    <w:right w:val="none" w:sz="0" w:space="0" w:color="auto"/>
                  </w:divBdr>
                  <w:divsChild>
                    <w:div w:id="868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tsj1\AppData\Roaming\Microsoft\Templates\TP0300011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10159D30DE34F876773C39BDC98B1" ma:contentTypeVersion="0" ma:contentTypeDescription="Create a new document." ma:contentTypeScope="" ma:versionID="60e98145d894ba487b68b0e8287b4c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F619-A278-4BB6-B015-86D968264B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F98773-1501-4911-87AC-9845C418C5AB}">
  <ds:schemaRefs>
    <ds:schemaRef ds:uri="http://schemas.microsoft.com/sharepoint/v3/contenttype/forms"/>
  </ds:schemaRefs>
</ds:datastoreItem>
</file>

<file path=customXml/itemProps3.xml><?xml version="1.0" encoding="utf-8"?>
<ds:datastoreItem xmlns:ds="http://schemas.openxmlformats.org/officeDocument/2006/customXml" ds:itemID="{52E7FE85-D51A-4122-947D-D33ABBDE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D1F61E-E385-479E-80FA-5250D747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TP030001190.dotx</Template>
  <TotalTime>0</TotalTime>
  <Pages>3</Pages>
  <Words>1515</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LPA Consultant Services Payment Invoice Checklist</vt:lpstr>
    </vt:vector>
  </TitlesOfParts>
  <Company>MoDOT</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LPA Consultant Services Payment Invoice Checklist</dc:title>
  <dc:creator>holtsj1</dc:creator>
  <cp:lastModifiedBy>smithk</cp:lastModifiedBy>
  <cp:revision>2</cp:revision>
  <cp:lastPrinted>2012-02-15T17:46:00Z</cp:lastPrinted>
  <dcterms:created xsi:type="dcterms:W3CDTF">2012-09-05T19:22:00Z</dcterms:created>
  <dcterms:modified xsi:type="dcterms:W3CDTF">2012-09-05T19:22:00Z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TC300011909990</vt:lpwstr>
  </property>
  <property fmtid="{D5CDD505-2E9C-101B-9397-08002B2CF9AE}" pid="3" name="ContentTypeId">
    <vt:lpwstr>0x0101006F310159D30DE34F876773C39BDC98B1</vt:lpwstr>
  </property>
  <property fmtid="{D5CDD505-2E9C-101B-9397-08002B2CF9AE}" pid="4" name="Order">
    <vt:r8>4400</vt:r8>
  </property>
</Properties>
</file>