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89E" w:rsidRDefault="001F389E" w:rsidP="005F2826">
      <w:pPr>
        <w:rPr>
          <w:b/>
          <w:sz w:val="20"/>
          <w:szCs w:val="20"/>
        </w:rPr>
      </w:pPr>
    </w:p>
    <w:p w:rsidR="001F389E" w:rsidRDefault="001F389E" w:rsidP="005F2826">
      <w:pPr>
        <w:rPr>
          <w:b/>
          <w:sz w:val="20"/>
          <w:szCs w:val="20"/>
        </w:rPr>
      </w:pPr>
    </w:p>
    <w:p w:rsidR="001F389E" w:rsidRDefault="001F389E" w:rsidP="005F2826">
      <w:pPr>
        <w:rPr>
          <w:b/>
          <w:sz w:val="20"/>
          <w:szCs w:val="20"/>
        </w:rPr>
      </w:pPr>
    </w:p>
    <w:p w:rsidR="001F389E" w:rsidRDefault="001F389E" w:rsidP="005F2826">
      <w:pPr>
        <w:rPr>
          <w:b/>
          <w:sz w:val="20"/>
          <w:szCs w:val="20"/>
        </w:rPr>
      </w:pPr>
    </w:p>
    <w:p w:rsidR="001F389E" w:rsidRDefault="001F389E" w:rsidP="005F2826">
      <w:pPr>
        <w:rPr>
          <w:b/>
          <w:sz w:val="20"/>
          <w:szCs w:val="20"/>
        </w:rPr>
      </w:pPr>
    </w:p>
    <w:p w:rsidR="001F389E" w:rsidRDefault="001F389E" w:rsidP="005F2826">
      <w:pPr>
        <w:rPr>
          <w:b/>
          <w:sz w:val="20"/>
          <w:szCs w:val="20"/>
        </w:rPr>
      </w:pPr>
    </w:p>
    <w:p w:rsidR="001F389E" w:rsidRDefault="001F389E" w:rsidP="005F2826">
      <w:pPr>
        <w:rPr>
          <w:b/>
          <w:sz w:val="20"/>
          <w:szCs w:val="20"/>
        </w:rPr>
      </w:pPr>
    </w:p>
    <w:p w:rsidR="001F389E" w:rsidRDefault="001F389E" w:rsidP="001F389E">
      <w:pPr>
        <w:jc w:val="center"/>
        <w:rPr>
          <w:b/>
          <w:sz w:val="20"/>
          <w:szCs w:val="20"/>
        </w:rPr>
      </w:pPr>
      <w:r>
        <w:rPr>
          <w:b/>
          <w:noProof/>
          <w:sz w:val="20"/>
          <w:szCs w:val="20"/>
        </w:rPr>
        <w:drawing>
          <wp:inline distT="0" distB="0" distL="0" distR="0">
            <wp:extent cx="5943600" cy="3590290"/>
            <wp:effectExtent l="19050" t="0" r="0" b="0"/>
            <wp:docPr id="2" name="Picture 1" descr="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8" cstate="print"/>
                    <a:stretch>
                      <a:fillRect/>
                    </a:stretch>
                  </pic:blipFill>
                  <pic:spPr>
                    <a:xfrm>
                      <a:off x="0" y="0"/>
                      <a:ext cx="5943600" cy="3590290"/>
                    </a:xfrm>
                    <a:prstGeom prst="rect">
                      <a:avLst/>
                    </a:prstGeom>
                  </pic:spPr>
                </pic:pic>
              </a:graphicData>
            </a:graphic>
          </wp:inline>
        </w:drawing>
      </w:r>
    </w:p>
    <w:p w:rsidR="001F389E" w:rsidRDefault="001F389E">
      <w:pPr>
        <w:rPr>
          <w:b/>
          <w:sz w:val="20"/>
          <w:szCs w:val="20"/>
        </w:rPr>
      </w:pPr>
      <w:r>
        <w:rPr>
          <w:b/>
          <w:sz w:val="20"/>
          <w:szCs w:val="20"/>
        </w:rPr>
        <w:br w:type="page"/>
      </w:r>
    </w:p>
    <w:p w:rsidR="000B31C9" w:rsidRPr="00E32F9D" w:rsidRDefault="000B31C9" w:rsidP="000B31C9">
      <w:pPr>
        <w:pStyle w:val="Heading4"/>
        <w:jc w:val="center"/>
        <w:rPr>
          <w:rFonts w:ascii="Arial" w:hAnsi="Arial" w:cs="Arial"/>
          <w:color w:val="365F91"/>
          <w:sz w:val="32"/>
          <w:szCs w:val="32"/>
        </w:rPr>
      </w:pPr>
      <w:bookmarkStart w:id="0" w:name="_Toc195670597"/>
      <w:bookmarkStart w:id="1" w:name="_Toc195670749"/>
      <w:bookmarkStart w:id="2" w:name="_Toc216065056"/>
      <w:r w:rsidRPr="00E32F9D">
        <w:rPr>
          <w:rFonts w:ascii="Arial" w:hAnsi="Arial" w:cs="Arial"/>
          <w:color w:val="365F91"/>
          <w:sz w:val="32"/>
          <w:szCs w:val="32"/>
        </w:rPr>
        <w:lastRenderedPageBreak/>
        <w:t xml:space="preserve">HQ Account </w:t>
      </w:r>
      <w:bookmarkEnd w:id="0"/>
      <w:bookmarkEnd w:id="1"/>
      <w:bookmarkEnd w:id="2"/>
      <w:r>
        <w:rPr>
          <w:rFonts w:ascii="Arial" w:hAnsi="Arial" w:cs="Arial"/>
          <w:color w:val="365F91"/>
          <w:sz w:val="32"/>
          <w:szCs w:val="32"/>
        </w:rPr>
        <w:t>Viewer Site Guide</w:t>
      </w:r>
    </w:p>
    <w:p w:rsidR="00851613" w:rsidRDefault="00851613" w:rsidP="001F389E">
      <w:pPr>
        <w:jc w:val="center"/>
        <w:rPr>
          <w:b/>
          <w:sz w:val="20"/>
          <w:szCs w:val="20"/>
        </w:rPr>
      </w:pPr>
    </w:p>
    <w:sdt>
      <w:sdtPr>
        <w:rPr>
          <w:rFonts w:asciiTheme="minorHAnsi" w:eastAsiaTheme="minorHAnsi" w:hAnsiTheme="minorHAnsi" w:cstheme="minorBidi"/>
          <w:b w:val="0"/>
          <w:bCs w:val="0"/>
          <w:color w:val="auto"/>
          <w:sz w:val="22"/>
          <w:szCs w:val="22"/>
        </w:rPr>
        <w:id w:val="325034988"/>
        <w:docPartObj>
          <w:docPartGallery w:val="Table of Contents"/>
          <w:docPartUnique/>
        </w:docPartObj>
      </w:sdtPr>
      <w:sdtContent>
        <w:p w:rsidR="006F06AE" w:rsidRDefault="006F06AE">
          <w:pPr>
            <w:pStyle w:val="TOCHeading"/>
          </w:pPr>
          <w:r>
            <w:t>Table of Contents</w:t>
          </w:r>
        </w:p>
        <w:p w:rsidR="006F06AE" w:rsidRDefault="006F06AE">
          <w:pPr>
            <w:pStyle w:val="TOC1"/>
          </w:pPr>
          <w:r>
            <w:rPr>
              <w:b/>
            </w:rPr>
            <w:t xml:space="preserve">Accessing Your HQ </w:t>
          </w:r>
          <w:r w:rsidRPr="00BA30A7">
            <w:rPr>
              <w:b/>
            </w:rPr>
            <w:t>Account</w:t>
          </w:r>
          <w:r w:rsidRPr="00BA30A7">
            <w:rPr>
              <w:b/>
            </w:rPr>
            <w:ptab w:relativeTo="margin" w:alignment="right" w:leader="dot"/>
          </w:r>
          <w:r w:rsidR="00821265" w:rsidRPr="00BA30A7">
            <w:rPr>
              <w:b/>
            </w:rPr>
            <w:t>3</w:t>
          </w:r>
        </w:p>
        <w:p w:rsidR="006F06AE" w:rsidRDefault="00821265" w:rsidP="00291512">
          <w:pPr>
            <w:pStyle w:val="TOC2"/>
            <w:ind w:left="180"/>
          </w:pPr>
          <w:r>
            <w:t>The Viewer Site</w:t>
          </w:r>
          <w:r w:rsidR="006F06AE">
            <w:ptab w:relativeTo="margin" w:alignment="right" w:leader="dot"/>
          </w:r>
          <w:r>
            <w:t>3</w:t>
          </w:r>
        </w:p>
        <w:p w:rsidR="006F06AE" w:rsidRDefault="00821265" w:rsidP="00291512">
          <w:pPr>
            <w:pStyle w:val="TOC3"/>
            <w:ind w:left="180"/>
          </w:pPr>
          <w:r>
            <w:t>Edit Memory</w:t>
          </w:r>
          <w:r w:rsidR="006F06AE">
            <w:ptab w:relativeTo="margin" w:alignment="right" w:leader="dot"/>
          </w:r>
          <w:r w:rsidR="006F06AE">
            <w:t>3</w:t>
          </w:r>
        </w:p>
        <w:p w:rsidR="006F06AE" w:rsidRDefault="00821265">
          <w:pPr>
            <w:pStyle w:val="TOC1"/>
          </w:pPr>
          <w:r>
            <w:rPr>
              <w:b/>
            </w:rPr>
            <w:t>MSDS Search Tab</w:t>
          </w:r>
          <w:r w:rsidR="006F06AE">
            <w:ptab w:relativeTo="margin" w:alignment="right" w:leader="dot"/>
          </w:r>
          <w:r w:rsidR="006F06AE">
            <w:rPr>
              <w:b/>
            </w:rPr>
            <w:t>4</w:t>
          </w:r>
        </w:p>
        <w:p w:rsidR="006F06AE" w:rsidRDefault="00821265" w:rsidP="0093250C">
          <w:pPr>
            <w:pStyle w:val="TOC2"/>
            <w:ind w:left="180"/>
          </w:pPr>
          <w:r>
            <w:t>Advanced Search</w:t>
          </w:r>
          <w:r w:rsidR="006F06AE">
            <w:ptab w:relativeTo="margin" w:alignment="right" w:leader="dot"/>
          </w:r>
          <w:r w:rsidR="006F06AE">
            <w:t>5</w:t>
          </w:r>
        </w:p>
        <w:p w:rsidR="00821265" w:rsidRDefault="00821265" w:rsidP="0093250C">
          <w:pPr>
            <w:pStyle w:val="TOC3"/>
            <w:ind w:left="180"/>
          </w:pPr>
          <w:r>
            <w:t>Search Suggest</w:t>
          </w:r>
          <w:r w:rsidR="006F06AE">
            <w:ptab w:relativeTo="margin" w:alignment="right" w:leader="dot"/>
          </w:r>
          <w:r>
            <w:t>5</w:t>
          </w:r>
        </w:p>
        <w:p w:rsidR="00821265" w:rsidRDefault="00821265" w:rsidP="0093250C">
          <w:pPr>
            <w:spacing w:after="100"/>
            <w:ind w:left="180"/>
          </w:pPr>
          <w:r>
            <w:t>All Products Tab</w:t>
          </w:r>
          <w:r>
            <w:ptab w:relativeTo="margin" w:alignment="right" w:leader="dot"/>
          </w:r>
          <w:r>
            <w:t>6</w:t>
          </w:r>
        </w:p>
        <w:p w:rsidR="00821265" w:rsidRDefault="00821265" w:rsidP="0093250C">
          <w:pPr>
            <w:spacing w:after="100"/>
            <w:ind w:left="180"/>
          </w:pPr>
          <w:r>
            <w:t>Locations Tab</w:t>
          </w:r>
          <w:r>
            <w:ptab w:relativeTo="margin" w:alignment="right" w:leader="dot"/>
          </w:r>
          <w:r>
            <w:t>6</w:t>
          </w:r>
        </w:p>
        <w:p w:rsidR="00821265" w:rsidRDefault="00821265" w:rsidP="0093250C">
          <w:pPr>
            <w:spacing w:after="100"/>
            <w:ind w:left="180"/>
          </w:pPr>
          <w:r>
            <w:t>Manufacturers Tab</w:t>
          </w:r>
          <w:r>
            <w:ptab w:relativeTo="margin" w:alignment="right" w:leader="dot"/>
          </w:r>
          <w:r>
            <w:t>6</w:t>
          </w:r>
        </w:p>
        <w:p w:rsidR="00291512" w:rsidRDefault="00821265" w:rsidP="0093250C">
          <w:pPr>
            <w:spacing w:after="100"/>
            <w:rPr>
              <w:b/>
            </w:rPr>
          </w:pPr>
          <w:r w:rsidRPr="00821265">
            <w:rPr>
              <w:b/>
            </w:rPr>
            <w:t>Search Results</w:t>
          </w:r>
          <w:r>
            <w:ptab w:relativeTo="margin" w:alignment="right" w:leader="dot"/>
          </w:r>
          <w:r w:rsidR="00291512">
            <w:rPr>
              <w:b/>
            </w:rPr>
            <w:t>6</w:t>
          </w:r>
        </w:p>
        <w:p w:rsidR="00291512" w:rsidRDefault="00291512" w:rsidP="0093250C">
          <w:pPr>
            <w:spacing w:after="100"/>
            <w:rPr>
              <w:b/>
            </w:rPr>
          </w:pPr>
          <w:r>
            <w:rPr>
              <w:b/>
            </w:rPr>
            <w:t>Viewing an MSDS</w:t>
          </w:r>
          <w:r>
            <w:ptab w:relativeTo="margin" w:alignment="right" w:leader="dot"/>
          </w:r>
          <w:r>
            <w:rPr>
              <w:b/>
            </w:rPr>
            <w:t>9</w:t>
          </w:r>
        </w:p>
        <w:p w:rsidR="00291512" w:rsidRDefault="00291512" w:rsidP="0093250C">
          <w:pPr>
            <w:spacing w:after="100"/>
            <w:rPr>
              <w:b/>
            </w:rPr>
          </w:pPr>
          <w:r>
            <w:rPr>
              <w:b/>
            </w:rPr>
            <w:t>Viewing the Product Summary</w:t>
          </w:r>
          <w:r>
            <w:ptab w:relativeTo="margin" w:alignment="right" w:leader="dot"/>
          </w:r>
          <w:r>
            <w:rPr>
              <w:b/>
            </w:rPr>
            <w:t>9</w:t>
          </w:r>
        </w:p>
        <w:p w:rsidR="00291512" w:rsidRDefault="00291512" w:rsidP="0093250C">
          <w:pPr>
            <w:spacing w:after="100"/>
            <w:rPr>
              <w:b/>
            </w:rPr>
          </w:pPr>
          <w:r>
            <w:rPr>
              <w:b/>
            </w:rPr>
            <w:t>Printing Labels</w:t>
          </w:r>
          <w:r>
            <w:ptab w:relativeTo="margin" w:alignment="right" w:leader="dot"/>
          </w:r>
          <w:r>
            <w:rPr>
              <w:b/>
            </w:rPr>
            <w:t>10</w:t>
          </w:r>
        </w:p>
        <w:p w:rsidR="00291512" w:rsidRPr="00291512" w:rsidRDefault="00291512" w:rsidP="0093250C">
          <w:pPr>
            <w:spacing w:after="100"/>
            <w:ind w:left="180"/>
          </w:pPr>
          <w:r w:rsidRPr="00291512">
            <w:t>Creating and Printing a Label</w:t>
          </w:r>
          <w:r>
            <w:ptab w:relativeTo="margin" w:alignment="right" w:leader="dot"/>
          </w:r>
          <w:r>
            <w:t>12</w:t>
          </w:r>
        </w:p>
        <w:p w:rsidR="00291512" w:rsidRDefault="00291512" w:rsidP="0093250C">
          <w:pPr>
            <w:spacing w:after="100"/>
            <w:rPr>
              <w:b/>
            </w:rPr>
          </w:pPr>
          <w:r>
            <w:rPr>
              <w:b/>
            </w:rPr>
            <w:t>Viewing Attached Files</w:t>
          </w:r>
          <w:r>
            <w:ptab w:relativeTo="margin" w:alignment="right" w:leader="dot"/>
          </w:r>
          <w:r>
            <w:rPr>
              <w:b/>
            </w:rPr>
            <w:t>14</w:t>
          </w:r>
        </w:p>
        <w:p w:rsidR="00291512" w:rsidRDefault="00291512" w:rsidP="0093250C">
          <w:pPr>
            <w:spacing w:after="100"/>
            <w:rPr>
              <w:b/>
            </w:rPr>
          </w:pPr>
          <w:r>
            <w:rPr>
              <w:b/>
            </w:rPr>
            <w:t>What to Do When You Can’t Find an MSDS in Your Company List</w:t>
          </w:r>
          <w:r>
            <w:ptab w:relativeTo="margin" w:alignment="right" w:leader="dot"/>
          </w:r>
          <w:r>
            <w:rPr>
              <w:b/>
            </w:rPr>
            <w:t>14</w:t>
          </w:r>
        </w:p>
        <w:p w:rsidR="00291512" w:rsidRDefault="00291512" w:rsidP="0093250C">
          <w:pPr>
            <w:spacing w:after="100"/>
            <w:ind w:left="180"/>
          </w:pPr>
          <w:r>
            <w:t xml:space="preserve">Searching the </w:t>
          </w:r>
          <w:proofErr w:type="spellStart"/>
          <w:r>
            <w:t>MSDSonline</w:t>
          </w:r>
          <w:proofErr w:type="spellEnd"/>
          <w:r>
            <w:t xml:space="preserve"> Database/</w:t>
          </w:r>
          <w:proofErr w:type="spellStart"/>
          <w:r w:rsidRPr="00291512">
            <w:t>MSDSonline</w:t>
          </w:r>
          <w:proofErr w:type="spellEnd"/>
          <w:r w:rsidRPr="00291512">
            <w:t xml:space="preserve"> Search Tab</w:t>
          </w:r>
          <w:r>
            <w:ptab w:relativeTo="margin" w:alignment="right" w:leader="dot"/>
          </w:r>
          <w:r>
            <w:t>14</w:t>
          </w:r>
        </w:p>
        <w:p w:rsidR="00291512" w:rsidRDefault="00291512" w:rsidP="0093250C">
          <w:pPr>
            <w:spacing w:after="100"/>
            <w:ind w:left="180"/>
          </w:pPr>
          <w:r>
            <w:t>Submitting a Request</w:t>
          </w:r>
          <w:r>
            <w:ptab w:relativeTo="margin" w:alignment="right" w:leader="dot"/>
          </w:r>
          <w:r>
            <w:t>17</w:t>
          </w:r>
        </w:p>
        <w:p w:rsidR="006F06AE" w:rsidRPr="00291512" w:rsidRDefault="00291512" w:rsidP="0093250C">
          <w:pPr>
            <w:spacing w:after="100"/>
          </w:pPr>
          <w:r>
            <w:rPr>
              <w:b/>
            </w:rPr>
            <w:t>Safety Center Overview</w:t>
          </w:r>
          <w:r w:rsidR="0093250C">
            <w:ptab w:relativeTo="margin" w:alignment="right" w:leader="dot"/>
          </w:r>
          <w:r w:rsidR="0093250C">
            <w:rPr>
              <w:b/>
            </w:rPr>
            <w:t>18</w:t>
          </w:r>
        </w:p>
      </w:sdtContent>
    </w:sdt>
    <w:p w:rsidR="000B31C9" w:rsidRDefault="000B31C9">
      <w:pPr>
        <w:rPr>
          <w:b/>
          <w:sz w:val="20"/>
          <w:szCs w:val="20"/>
        </w:rPr>
      </w:pPr>
      <w:r>
        <w:rPr>
          <w:b/>
          <w:sz w:val="20"/>
          <w:szCs w:val="20"/>
        </w:rPr>
        <w:br w:type="page"/>
      </w:r>
    </w:p>
    <w:p w:rsidR="000B31C9" w:rsidRPr="000B31C9" w:rsidRDefault="000B31C9" w:rsidP="000B31C9">
      <w:pPr>
        <w:pStyle w:val="Heading1"/>
        <w:rPr>
          <w:rFonts w:ascii="Arial" w:hAnsi="Arial" w:cs="Arial"/>
        </w:rPr>
      </w:pPr>
      <w:bookmarkStart w:id="3" w:name="_Toc216143242"/>
      <w:r w:rsidRPr="000B31C9">
        <w:rPr>
          <w:rFonts w:ascii="Arial" w:hAnsi="Arial" w:cs="Arial"/>
        </w:rPr>
        <w:lastRenderedPageBreak/>
        <w:t>Accessing Your HQ Account</w:t>
      </w:r>
      <w:bookmarkEnd w:id="3"/>
    </w:p>
    <w:p w:rsidR="000B31C9" w:rsidRDefault="000B31C9" w:rsidP="00EE45AE">
      <w:pPr>
        <w:spacing w:after="0" w:line="240" w:lineRule="auto"/>
        <w:rPr>
          <w:b/>
          <w:sz w:val="20"/>
          <w:szCs w:val="20"/>
        </w:rPr>
      </w:pPr>
    </w:p>
    <w:p w:rsidR="000B31C9" w:rsidRPr="001A2F4B" w:rsidRDefault="000B31C9" w:rsidP="001A2F4B">
      <w:pPr>
        <w:rPr>
          <w:rFonts w:cs="Arial"/>
        </w:rPr>
      </w:pPr>
      <w:r w:rsidRPr="001A2F4B">
        <w:rPr>
          <w:rFonts w:cs="Arial"/>
        </w:rPr>
        <w:t xml:space="preserve">A URL (or Web link) will be provided by the </w:t>
      </w:r>
      <w:proofErr w:type="spellStart"/>
      <w:r w:rsidRPr="001A2F4B">
        <w:rPr>
          <w:rFonts w:cs="Arial"/>
        </w:rPr>
        <w:t>MSDSonline</w:t>
      </w:r>
      <w:proofErr w:type="spellEnd"/>
      <w:r w:rsidRPr="001A2F4B">
        <w:rPr>
          <w:rFonts w:cs="Arial"/>
        </w:rPr>
        <w:t xml:space="preserve"> Customer Care Team to access your HQ Account. </w:t>
      </w:r>
      <w:r w:rsidR="001A2F4B" w:rsidRPr="001A2F4B">
        <w:rPr>
          <w:rFonts w:cs="Arial"/>
        </w:rPr>
        <w:t>Contact your administrator to determine the link to your HQ Account.</w:t>
      </w:r>
    </w:p>
    <w:p w:rsidR="00212D55" w:rsidRDefault="00821265" w:rsidP="00212D55">
      <w:pPr>
        <w:spacing w:after="0" w:line="240" w:lineRule="auto"/>
        <w:rPr>
          <w:b/>
          <w:u w:val="single"/>
        </w:rPr>
      </w:pPr>
      <w:r w:rsidRPr="00821265">
        <w:rPr>
          <w:b/>
          <w:u w:val="single"/>
        </w:rPr>
        <w:t>The Viewer Site</w:t>
      </w:r>
    </w:p>
    <w:p w:rsidR="00821265" w:rsidRPr="00821265" w:rsidRDefault="00821265" w:rsidP="00212D55">
      <w:pPr>
        <w:spacing w:after="0" w:line="240" w:lineRule="auto"/>
        <w:rPr>
          <w:b/>
          <w:u w:val="single"/>
        </w:rPr>
      </w:pPr>
    </w:p>
    <w:p w:rsidR="00212D55" w:rsidRDefault="008C6DD9" w:rsidP="00212D55">
      <w:pPr>
        <w:spacing w:after="0" w:line="240" w:lineRule="auto"/>
      </w:pPr>
      <w:r>
        <w:t>The Viewer Site is the read-only view of your Company List. All users</w:t>
      </w:r>
      <w:r>
        <w:rPr>
          <w:rStyle w:val="FootnoteReference"/>
        </w:rPr>
        <w:footnoteReference w:id="1"/>
      </w:r>
      <w:r>
        <w:t xml:space="preserve"> have acces</w:t>
      </w:r>
      <w:r w:rsidR="001A2F4B">
        <w:t>s to the Viewer Site, though the</w:t>
      </w:r>
      <w:r>
        <w:t xml:space="preserve"> level of access can be adjusted by your administrator.</w:t>
      </w:r>
      <w:r w:rsidR="001A2F4B">
        <w:t xml:space="preserve"> If any details in this guide do not match what you see on your screen, check with your administrator.</w:t>
      </w:r>
    </w:p>
    <w:p w:rsidR="00212D55" w:rsidRPr="00212D55" w:rsidRDefault="00212D55" w:rsidP="00212D55">
      <w:pPr>
        <w:spacing w:after="0" w:line="240" w:lineRule="auto"/>
      </w:pPr>
    </w:p>
    <w:p w:rsidR="006B29EA" w:rsidRPr="00ED4269" w:rsidRDefault="006B29EA" w:rsidP="00EE45AE">
      <w:pPr>
        <w:pStyle w:val="Heading1"/>
        <w:spacing w:before="0" w:line="240" w:lineRule="auto"/>
        <w:rPr>
          <w:rFonts w:asciiTheme="minorHAnsi" w:hAnsiTheme="minorHAnsi" w:cs="Arial"/>
          <w:color w:val="auto"/>
          <w:sz w:val="22"/>
          <w:szCs w:val="22"/>
          <w:u w:val="single"/>
        </w:rPr>
      </w:pPr>
      <w:r w:rsidRPr="00ED4269">
        <w:rPr>
          <w:rFonts w:asciiTheme="minorHAnsi" w:hAnsiTheme="minorHAnsi" w:cs="Arial"/>
          <w:color w:val="auto"/>
          <w:sz w:val="22"/>
          <w:szCs w:val="22"/>
          <w:u w:val="single"/>
        </w:rPr>
        <w:t>Edit Memory</w:t>
      </w:r>
    </w:p>
    <w:p w:rsidR="006B29EA" w:rsidRDefault="006B29EA" w:rsidP="006B29EA">
      <w:pPr>
        <w:spacing w:after="0" w:line="240" w:lineRule="auto"/>
      </w:pPr>
    </w:p>
    <w:p w:rsidR="006B29EA" w:rsidRDefault="006B29EA" w:rsidP="006B29EA">
      <w:r>
        <w:t>The first time any users enter the Viewer Site, they will be presented with an Edit Memory option:</w:t>
      </w:r>
    </w:p>
    <w:p w:rsidR="006B29EA" w:rsidRDefault="006B29EA" w:rsidP="006B29EA">
      <w:pPr>
        <w:jc w:val="center"/>
      </w:pPr>
      <w:r>
        <w:rPr>
          <w:noProof/>
        </w:rPr>
        <w:drawing>
          <wp:inline distT="0" distB="0" distL="0" distR="0">
            <wp:extent cx="3759441" cy="3781425"/>
            <wp:effectExtent l="19050" t="0" r="0" b="0"/>
            <wp:docPr id="3" name="Picture 2" descr="Edit M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Memory.jpg"/>
                    <pic:cNvPicPr/>
                  </pic:nvPicPr>
                  <pic:blipFill>
                    <a:blip r:embed="rId9" cstate="print"/>
                    <a:stretch>
                      <a:fillRect/>
                    </a:stretch>
                  </pic:blipFill>
                  <pic:spPr>
                    <a:xfrm>
                      <a:off x="0" y="0"/>
                      <a:ext cx="3763714" cy="3785723"/>
                    </a:xfrm>
                    <a:prstGeom prst="rect">
                      <a:avLst/>
                    </a:prstGeom>
                  </pic:spPr>
                </pic:pic>
              </a:graphicData>
            </a:graphic>
          </wp:inline>
        </w:drawing>
      </w:r>
    </w:p>
    <w:p w:rsidR="00B576A8" w:rsidRDefault="00B576A8" w:rsidP="00B576A8">
      <w:r>
        <w:t>Edit Memory serves the dual purpose of allowing the user to set both a default language and a default location for the Viewer Site.</w:t>
      </w:r>
    </w:p>
    <w:p w:rsidR="00B576A8" w:rsidRDefault="00B576A8" w:rsidP="00B576A8">
      <w:pPr>
        <w:rPr>
          <w:i/>
        </w:rPr>
      </w:pPr>
      <w:r>
        <w:t>Setting a Default Language translates all system tools into the chosen language.</w:t>
      </w:r>
      <w:r w:rsidR="008C6DD9">
        <w:rPr>
          <w:rStyle w:val="FootnoteReference"/>
        </w:rPr>
        <w:footnoteReference w:id="2"/>
      </w:r>
      <w:r>
        <w:t xml:space="preserve"> </w:t>
      </w:r>
    </w:p>
    <w:p w:rsidR="00B576A8" w:rsidRPr="00B576A8" w:rsidRDefault="00B576A8" w:rsidP="00B576A8">
      <w:r>
        <w:lastRenderedPageBreak/>
        <w:t>Setting a Default Location enables your computer to recognize a specific location and bring up the MSDS for that location each time you enter the MSDS Search page.</w:t>
      </w:r>
    </w:p>
    <w:p w:rsidR="008C6DD9" w:rsidRDefault="008C6DD9" w:rsidP="008C6DD9">
      <w:pPr>
        <w:pStyle w:val="Heading1"/>
        <w:spacing w:before="0" w:line="240" w:lineRule="auto"/>
        <w:rPr>
          <w:rFonts w:ascii="Arial" w:hAnsi="Arial" w:cs="Arial"/>
        </w:rPr>
      </w:pPr>
      <w:r>
        <w:rPr>
          <w:rFonts w:ascii="Arial" w:hAnsi="Arial" w:cs="Arial"/>
        </w:rPr>
        <w:t>MSDS Search Tab</w:t>
      </w:r>
    </w:p>
    <w:p w:rsidR="00F76498" w:rsidRDefault="00F76498" w:rsidP="00F76498">
      <w:pPr>
        <w:spacing w:after="0" w:line="240" w:lineRule="auto"/>
      </w:pPr>
    </w:p>
    <w:p w:rsidR="00F76498" w:rsidRDefault="00F76498" w:rsidP="00F76498">
      <w:r>
        <w:t>Depending on your acc</w:t>
      </w:r>
      <w:r w:rsidR="00EE45AE">
        <w:t>ount’s settings, you will either enter through the MSDS Search tab or the Safety Center tab. We’ll focus first on the MSDS Search tab.</w:t>
      </w:r>
    </w:p>
    <w:p w:rsidR="00EE45AE" w:rsidRPr="00F76498" w:rsidRDefault="00EE45AE" w:rsidP="00EE45AE">
      <w:pPr>
        <w:spacing w:after="0" w:line="240" w:lineRule="auto"/>
      </w:pPr>
    </w:p>
    <w:p w:rsidR="00F76498" w:rsidRDefault="00EE45AE" w:rsidP="000B31C9">
      <w:pPr>
        <w:rPr>
          <w:rFonts w:ascii="Arial" w:hAnsi="Arial" w:cs="Arial"/>
          <w:sz w:val="20"/>
          <w:szCs w:val="20"/>
        </w:rPr>
      </w:pPr>
      <w:r>
        <w:rPr>
          <w:rFonts w:ascii="Arial" w:hAnsi="Arial" w:cs="Arial"/>
          <w:noProof/>
          <w:sz w:val="20"/>
          <w:szCs w:val="20"/>
        </w:rPr>
        <w:drawing>
          <wp:inline distT="0" distB="0" distL="0" distR="0">
            <wp:extent cx="5943600" cy="2863850"/>
            <wp:effectExtent l="19050" t="0" r="0" b="0"/>
            <wp:docPr id="4" name="Picture 3" descr="defaultsear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search3.png"/>
                    <pic:cNvPicPr/>
                  </pic:nvPicPr>
                  <pic:blipFill>
                    <a:blip r:embed="rId10" cstate="print"/>
                    <a:stretch>
                      <a:fillRect/>
                    </a:stretch>
                  </pic:blipFill>
                  <pic:spPr>
                    <a:xfrm>
                      <a:off x="0" y="0"/>
                      <a:ext cx="5943600" cy="2863850"/>
                    </a:xfrm>
                    <a:prstGeom prst="rect">
                      <a:avLst/>
                    </a:prstGeom>
                  </pic:spPr>
                </pic:pic>
              </a:graphicData>
            </a:graphic>
          </wp:inline>
        </w:drawing>
      </w:r>
    </w:p>
    <w:p w:rsidR="00EE45AE" w:rsidRDefault="00EE45AE" w:rsidP="00EE45AE">
      <w:pPr>
        <w:rPr>
          <w:rFonts w:cs="Arial"/>
        </w:rPr>
      </w:pPr>
      <w:r>
        <w:rPr>
          <w:rFonts w:cs="Arial"/>
        </w:rPr>
        <w:t>The MSDS Search tab gives you advanced tools to search your company list of MSDSs.</w:t>
      </w:r>
    </w:p>
    <w:p w:rsidR="00ED4269" w:rsidRDefault="00EE45AE" w:rsidP="00EE45AE">
      <w:pPr>
        <w:rPr>
          <w:rFonts w:cs="Arial"/>
        </w:rPr>
      </w:pPr>
      <w:r w:rsidRPr="00EE45AE">
        <w:rPr>
          <w:rFonts w:cs="Arial"/>
        </w:rPr>
        <w:t>The single search field allows you to searc</w:t>
      </w:r>
      <w:r w:rsidR="00ED4269">
        <w:rPr>
          <w:rFonts w:cs="Arial"/>
        </w:rPr>
        <w:t>h by product details, including:</w:t>
      </w:r>
    </w:p>
    <w:p w:rsidR="00ED4269" w:rsidRDefault="00ED4269" w:rsidP="00ED4269">
      <w:pPr>
        <w:pStyle w:val="ListParagraph"/>
        <w:numPr>
          <w:ilvl w:val="0"/>
          <w:numId w:val="2"/>
        </w:numPr>
        <w:rPr>
          <w:rFonts w:cs="Arial"/>
        </w:rPr>
      </w:pPr>
      <w:r>
        <w:rPr>
          <w:rFonts w:cs="Arial"/>
        </w:rPr>
        <w:t>Product Name</w:t>
      </w:r>
    </w:p>
    <w:p w:rsidR="00ED4269" w:rsidRDefault="00ED4269" w:rsidP="00ED4269">
      <w:pPr>
        <w:pStyle w:val="ListParagraph"/>
        <w:numPr>
          <w:ilvl w:val="0"/>
          <w:numId w:val="2"/>
        </w:numPr>
        <w:rPr>
          <w:rFonts w:cs="Arial"/>
        </w:rPr>
      </w:pPr>
      <w:r>
        <w:rPr>
          <w:rFonts w:cs="Arial"/>
        </w:rPr>
        <w:t>Manufacturer</w:t>
      </w:r>
    </w:p>
    <w:p w:rsidR="00ED4269" w:rsidRDefault="00ED4269" w:rsidP="00ED4269">
      <w:pPr>
        <w:pStyle w:val="ListParagraph"/>
        <w:numPr>
          <w:ilvl w:val="0"/>
          <w:numId w:val="2"/>
        </w:numPr>
        <w:rPr>
          <w:rFonts w:cs="Arial"/>
        </w:rPr>
      </w:pPr>
      <w:r>
        <w:rPr>
          <w:rFonts w:cs="Arial"/>
        </w:rPr>
        <w:t>CAS#</w:t>
      </w:r>
    </w:p>
    <w:p w:rsidR="00EE45AE" w:rsidRDefault="00ED4269" w:rsidP="00ED4269">
      <w:pPr>
        <w:pStyle w:val="ListParagraph"/>
        <w:numPr>
          <w:ilvl w:val="0"/>
          <w:numId w:val="2"/>
        </w:numPr>
        <w:rPr>
          <w:rFonts w:cs="Arial"/>
        </w:rPr>
      </w:pPr>
      <w:r>
        <w:rPr>
          <w:rFonts w:cs="Arial"/>
        </w:rPr>
        <w:t>Product Code</w:t>
      </w:r>
    </w:p>
    <w:p w:rsidR="00ED4269" w:rsidRDefault="00ED4269" w:rsidP="00ED4269">
      <w:pPr>
        <w:pStyle w:val="ListParagraph"/>
        <w:numPr>
          <w:ilvl w:val="0"/>
          <w:numId w:val="2"/>
        </w:numPr>
        <w:rPr>
          <w:rFonts w:cs="Arial"/>
        </w:rPr>
      </w:pPr>
      <w:r>
        <w:rPr>
          <w:rFonts w:cs="Arial"/>
        </w:rPr>
        <w:t>Synonyms</w:t>
      </w:r>
    </w:p>
    <w:p w:rsidR="00ED4269" w:rsidRDefault="00ED4269" w:rsidP="00ED4269">
      <w:pPr>
        <w:pStyle w:val="ListParagraph"/>
        <w:numPr>
          <w:ilvl w:val="0"/>
          <w:numId w:val="2"/>
        </w:numPr>
        <w:rPr>
          <w:rFonts w:cs="Arial"/>
        </w:rPr>
      </w:pPr>
      <w:r>
        <w:rPr>
          <w:rFonts w:cs="Arial"/>
        </w:rPr>
        <w:t>Ingredients</w:t>
      </w:r>
    </w:p>
    <w:p w:rsidR="00ED4269" w:rsidRDefault="00ED4269" w:rsidP="00ED4269">
      <w:pPr>
        <w:pStyle w:val="ListParagraph"/>
        <w:numPr>
          <w:ilvl w:val="0"/>
          <w:numId w:val="2"/>
        </w:numPr>
        <w:rPr>
          <w:rFonts w:cs="Arial"/>
        </w:rPr>
      </w:pPr>
      <w:r>
        <w:rPr>
          <w:rFonts w:cs="Arial"/>
        </w:rPr>
        <w:t>Custom Fields (i.e. fields that your administrator has created specific to your company, like Stock Numbers or Company IDs)</w:t>
      </w:r>
    </w:p>
    <w:p w:rsidR="00ED4269" w:rsidRDefault="00ED4269" w:rsidP="00ED4269">
      <w:pPr>
        <w:pStyle w:val="ListParagraph"/>
        <w:numPr>
          <w:ilvl w:val="0"/>
          <w:numId w:val="2"/>
        </w:numPr>
        <w:rPr>
          <w:rFonts w:cs="Arial"/>
        </w:rPr>
      </w:pPr>
      <w:r>
        <w:rPr>
          <w:rFonts w:cs="Arial"/>
        </w:rPr>
        <w:t>Document ID</w:t>
      </w:r>
    </w:p>
    <w:p w:rsidR="00ED4269" w:rsidRPr="00ED4269" w:rsidRDefault="00ED4269" w:rsidP="00ED4269">
      <w:pPr>
        <w:pStyle w:val="ListParagraph"/>
        <w:numPr>
          <w:ilvl w:val="0"/>
          <w:numId w:val="2"/>
        </w:numPr>
        <w:rPr>
          <w:rFonts w:cs="Arial"/>
        </w:rPr>
      </w:pPr>
      <w:r>
        <w:rPr>
          <w:rFonts w:cs="Arial"/>
        </w:rPr>
        <w:t>UN/NA #</w:t>
      </w:r>
    </w:p>
    <w:p w:rsidR="00ED4269" w:rsidRPr="00ED4269" w:rsidRDefault="00ED4269" w:rsidP="00EE45AE">
      <w:pPr>
        <w:rPr>
          <w:rFonts w:cs="Arial"/>
          <w:b/>
          <w:u w:val="single"/>
        </w:rPr>
      </w:pPr>
      <w:r>
        <w:rPr>
          <w:rFonts w:cs="Arial"/>
          <w:b/>
          <w:u w:val="single"/>
        </w:rPr>
        <w:lastRenderedPageBreak/>
        <w:t>Advanced Search</w:t>
      </w:r>
    </w:p>
    <w:p w:rsidR="00067949" w:rsidRDefault="00EE45AE" w:rsidP="00EE45AE">
      <w:pPr>
        <w:rPr>
          <w:rFonts w:cs="Arial"/>
        </w:rPr>
      </w:pPr>
      <w:r w:rsidRPr="00EE45AE">
        <w:rPr>
          <w:rFonts w:cs="Arial"/>
        </w:rPr>
        <w:t>Use the Advanced Search filters to narrow your search by specific Loc</w:t>
      </w:r>
      <w:r w:rsidR="00067949">
        <w:rPr>
          <w:rFonts w:cs="Arial"/>
        </w:rPr>
        <w:t xml:space="preserve">ations, Groups, or Product Data. </w:t>
      </w:r>
    </w:p>
    <w:p w:rsidR="00196BFD" w:rsidRDefault="00067949" w:rsidP="00EE45AE">
      <w:pPr>
        <w:rPr>
          <w:rFonts w:cs="Arial"/>
        </w:rPr>
      </w:pPr>
      <w:r w:rsidRPr="00196BFD">
        <w:rPr>
          <w:rFonts w:cs="Arial"/>
          <w:b/>
        </w:rPr>
        <w:t>Locations</w:t>
      </w:r>
      <w:r>
        <w:rPr>
          <w:rFonts w:cs="Arial"/>
        </w:rPr>
        <w:t xml:space="preserve"> and </w:t>
      </w:r>
      <w:r w:rsidRPr="00196BFD">
        <w:rPr>
          <w:rFonts w:cs="Arial"/>
          <w:b/>
        </w:rPr>
        <w:t>Groups</w:t>
      </w:r>
      <w:r>
        <w:rPr>
          <w:rFonts w:cs="Arial"/>
        </w:rPr>
        <w:t xml:space="preserve"> are setup by your administrator.</w:t>
      </w:r>
      <w:r w:rsidR="00196BFD">
        <w:rPr>
          <w:rFonts w:cs="Arial"/>
        </w:rPr>
        <w:t xml:space="preserve"> Locations can also be searched based upon the </w:t>
      </w:r>
      <w:r w:rsidR="00196BFD" w:rsidRPr="00196BFD">
        <w:rPr>
          <w:rFonts w:cs="Arial"/>
          <w:b/>
        </w:rPr>
        <w:t>Product Status</w:t>
      </w:r>
      <w:r w:rsidR="00196BFD">
        <w:rPr>
          <w:rFonts w:cs="Arial"/>
        </w:rPr>
        <w:t xml:space="preserve"> of a product within a particular location.</w:t>
      </w:r>
      <w:r w:rsidR="00196BFD">
        <w:rPr>
          <w:rStyle w:val="FootnoteReference"/>
          <w:rFonts w:cs="Arial"/>
        </w:rPr>
        <w:footnoteReference w:id="3"/>
      </w:r>
    </w:p>
    <w:p w:rsidR="00067949" w:rsidRDefault="00067949" w:rsidP="00EE45AE">
      <w:pPr>
        <w:rPr>
          <w:rFonts w:cs="Arial"/>
        </w:rPr>
      </w:pPr>
      <w:r w:rsidRPr="00196BFD">
        <w:rPr>
          <w:rFonts w:cs="Arial"/>
          <w:b/>
        </w:rPr>
        <w:t>Product Data</w:t>
      </w:r>
      <w:r>
        <w:rPr>
          <w:rFonts w:cs="Arial"/>
        </w:rPr>
        <w:t xml:space="preserve"> is composed of all possible data that could have been indexed from the MSDS. The Product Data dropdown may include:</w:t>
      </w:r>
    </w:p>
    <w:p w:rsidR="00067949" w:rsidRDefault="00067949" w:rsidP="00067949">
      <w:pPr>
        <w:pStyle w:val="ListParagraph"/>
        <w:numPr>
          <w:ilvl w:val="0"/>
          <w:numId w:val="1"/>
        </w:numPr>
        <w:rPr>
          <w:rFonts w:cs="Arial"/>
        </w:rPr>
      </w:pPr>
      <w:r>
        <w:rPr>
          <w:rFonts w:cs="Arial"/>
        </w:rPr>
        <w:t>PPE</w:t>
      </w:r>
    </w:p>
    <w:p w:rsidR="00067949" w:rsidRDefault="00067949" w:rsidP="00067949">
      <w:pPr>
        <w:pStyle w:val="ListParagraph"/>
        <w:numPr>
          <w:ilvl w:val="0"/>
          <w:numId w:val="1"/>
        </w:numPr>
        <w:rPr>
          <w:rFonts w:cs="Arial"/>
        </w:rPr>
      </w:pPr>
      <w:r>
        <w:rPr>
          <w:rFonts w:cs="Arial"/>
        </w:rPr>
        <w:t>Target Organs</w:t>
      </w:r>
    </w:p>
    <w:p w:rsidR="00067949" w:rsidRDefault="00067949" w:rsidP="00067949">
      <w:pPr>
        <w:pStyle w:val="ListParagraph"/>
        <w:numPr>
          <w:ilvl w:val="0"/>
          <w:numId w:val="1"/>
        </w:numPr>
        <w:rPr>
          <w:rFonts w:cs="Arial"/>
        </w:rPr>
      </w:pPr>
      <w:r>
        <w:rPr>
          <w:rFonts w:cs="Arial"/>
        </w:rPr>
        <w:t>NFPA Information</w:t>
      </w:r>
    </w:p>
    <w:p w:rsidR="00067949" w:rsidRDefault="00067949" w:rsidP="00067949">
      <w:pPr>
        <w:pStyle w:val="ListParagraph"/>
        <w:numPr>
          <w:ilvl w:val="0"/>
          <w:numId w:val="1"/>
        </w:numPr>
        <w:rPr>
          <w:rFonts w:cs="Arial"/>
        </w:rPr>
      </w:pPr>
      <w:r>
        <w:rPr>
          <w:rFonts w:cs="Arial"/>
        </w:rPr>
        <w:t>HMIS Information</w:t>
      </w:r>
    </w:p>
    <w:p w:rsidR="00067949" w:rsidRDefault="00067949" w:rsidP="00067949">
      <w:pPr>
        <w:pStyle w:val="ListParagraph"/>
        <w:numPr>
          <w:ilvl w:val="0"/>
          <w:numId w:val="1"/>
        </w:numPr>
        <w:rPr>
          <w:rFonts w:cs="Arial"/>
        </w:rPr>
      </w:pPr>
      <w:r>
        <w:rPr>
          <w:rFonts w:cs="Arial"/>
        </w:rPr>
        <w:t>Health Hazards</w:t>
      </w:r>
    </w:p>
    <w:p w:rsidR="00067949" w:rsidRDefault="00067949" w:rsidP="00067949">
      <w:pPr>
        <w:pStyle w:val="ListParagraph"/>
        <w:numPr>
          <w:ilvl w:val="0"/>
          <w:numId w:val="1"/>
        </w:numPr>
        <w:rPr>
          <w:rFonts w:cs="Arial"/>
        </w:rPr>
      </w:pPr>
      <w:r>
        <w:rPr>
          <w:rFonts w:cs="Arial"/>
        </w:rPr>
        <w:t>Physical Hazards</w:t>
      </w:r>
    </w:p>
    <w:p w:rsidR="00067949" w:rsidRDefault="00067949" w:rsidP="00067949">
      <w:pPr>
        <w:pStyle w:val="ListParagraph"/>
        <w:numPr>
          <w:ilvl w:val="0"/>
          <w:numId w:val="1"/>
        </w:numPr>
        <w:rPr>
          <w:rFonts w:cs="Arial"/>
        </w:rPr>
      </w:pPr>
      <w:r>
        <w:rPr>
          <w:rFonts w:cs="Arial"/>
        </w:rPr>
        <w:t>GHS Classifications</w:t>
      </w:r>
    </w:p>
    <w:p w:rsidR="00EE45AE" w:rsidRDefault="00067949" w:rsidP="00067949">
      <w:pPr>
        <w:pStyle w:val="ListParagraph"/>
        <w:numPr>
          <w:ilvl w:val="0"/>
          <w:numId w:val="1"/>
        </w:numPr>
        <w:rPr>
          <w:rFonts w:cs="Arial"/>
        </w:rPr>
      </w:pPr>
      <w:r>
        <w:rPr>
          <w:rFonts w:cs="Arial"/>
        </w:rPr>
        <w:t>WHMIS Classifications</w:t>
      </w:r>
    </w:p>
    <w:p w:rsidR="00067949" w:rsidRDefault="00067949" w:rsidP="00067949">
      <w:pPr>
        <w:pStyle w:val="ListParagraph"/>
        <w:numPr>
          <w:ilvl w:val="0"/>
          <w:numId w:val="1"/>
        </w:numPr>
        <w:rPr>
          <w:rFonts w:cs="Arial"/>
        </w:rPr>
      </w:pPr>
      <w:r>
        <w:rPr>
          <w:rFonts w:cs="Arial"/>
        </w:rPr>
        <w:t>DOT Hazard Classes</w:t>
      </w:r>
    </w:p>
    <w:p w:rsidR="00067949" w:rsidRDefault="00067949" w:rsidP="00067949">
      <w:pPr>
        <w:pStyle w:val="ListParagraph"/>
        <w:numPr>
          <w:ilvl w:val="0"/>
          <w:numId w:val="1"/>
        </w:numPr>
        <w:rPr>
          <w:rFonts w:cs="Arial"/>
        </w:rPr>
      </w:pPr>
      <w:r>
        <w:rPr>
          <w:rFonts w:cs="Arial"/>
        </w:rPr>
        <w:t>Safety Phrases</w:t>
      </w:r>
    </w:p>
    <w:p w:rsidR="00067949" w:rsidRPr="00067949" w:rsidRDefault="00067949" w:rsidP="00067949">
      <w:pPr>
        <w:pStyle w:val="ListParagraph"/>
        <w:numPr>
          <w:ilvl w:val="0"/>
          <w:numId w:val="1"/>
        </w:numPr>
        <w:rPr>
          <w:rFonts w:cs="Arial"/>
        </w:rPr>
      </w:pPr>
      <w:r>
        <w:rPr>
          <w:rFonts w:cs="Arial"/>
        </w:rPr>
        <w:t>Risk Phrases</w:t>
      </w:r>
    </w:p>
    <w:p w:rsidR="00EE45AE" w:rsidRPr="00ED4269" w:rsidRDefault="00212D55" w:rsidP="000B31C9">
      <w:pPr>
        <w:rPr>
          <w:rFonts w:cs="Arial"/>
        </w:rPr>
      </w:pPr>
      <w:r w:rsidRPr="00ED4269">
        <w:rPr>
          <w:rFonts w:cs="Arial"/>
        </w:rPr>
        <w:t xml:space="preserve">Users may also use the </w:t>
      </w:r>
      <w:r w:rsidRPr="00196BFD">
        <w:rPr>
          <w:rFonts w:cs="Arial"/>
          <w:b/>
        </w:rPr>
        <w:t>Product Name Starts With</w:t>
      </w:r>
      <w:r w:rsidRPr="00ED4269">
        <w:rPr>
          <w:rFonts w:cs="Arial"/>
        </w:rPr>
        <w:t xml:space="preserve"> option to search for an MSDS Product Name that starts with a specific letter or character.</w:t>
      </w:r>
    </w:p>
    <w:p w:rsidR="00ED4269" w:rsidRDefault="00ED4269" w:rsidP="000B31C9">
      <w:pPr>
        <w:rPr>
          <w:rFonts w:cs="Arial"/>
          <w:b/>
          <w:u w:val="single"/>
        </w:rPr>
      </w:pPr>
      <w:r w:rsidRPr="00ED4269">
        <w:rPr>
          <w:rFonts w:cs="Arial"/>
          <w:b/>
          <w:u w:val="single"/>
        </w:rPr>
        <w:t>Search Suggest</w:t>
      </w:r>
    </w:p>
    <w:p w:rsidR="00196BFD" w:rsidRPr="00196BFD" w:rsidRDefault="00196BFD" w:rsidP="000B31C9">
      <w:pPr>
        <w:rPr>
          <w:rFonts w:cs="Arial"/>
        </w:rPr>
      </w:pPr>
      <w:r>
        <w:rPr>
          <w:rFonts w:cs="Arial"/>
        </w:rPr>
        <w:t>The single search field is smart enough to know the contents of your company list, and will start to offer suggestions after you type in three characters. This will help you find possible matches for your search terms, and can also solve tricky spelling problems.</w:t>
      </w:r>
    </w:p>
    <w:p w:rsidR="00ED4269" w:rsidRDefault="00ED4269" w:rsidP="000B31C9">
      <w:pPr>
        <w:rPr>
          <w:rFonts w:cs="Arial"/>
          <w:b/>
          <w:u w:val="single"/>
        </w:rPr>
      </w:pPr>
      <w:r w:rsidRPr="00196BFD">
        <w:rPr>
          <w:rFonts w:cs="Arial"/>
          <w:b/>
          <w:noProof/>
        </w:rPr>
        <w:lastRenderedPageBreak/>
        <w:drawing>
          <wp:inline distT="0" distB="0" distL="0" distR="0">
            <wp:extent cx="5943600" cy="2942590"/>
            <wp:effectExtent l="19050" t="0" r="0" b="0"/>
            <wp:docPr id="5" name="Picture 4" descr="searchsugg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suggest.png"/>
                    <pic:cNvPicPr/>
                  </pic:nvPicPr>
                  <pic:blipFill>
                    <a:blip r:embed="rId11" cstate="print"/>
                    <a:stretch>
                      <a:fillRect/>
                    </a:stretch>
                  </pic:blipFill>
                  <pic:spPr>
                    <a:xfrm>
                      <a:off x="0" y="0"/>
                      <a:ext cx="5943600" cy="2942590"/>
                    </a:xfrm>
                    <a:prstGeom prst="rect">
                      <a:avLst/>
                    </a:prstGeom>
                  </pic:spPr>
                </pic:pic>
              </a:graphicData>
            </a:graphic>
          </wp:inline>
        </w:drawing>
      </w:r>
    </w:p>
    <w:p w:rsidR="00196BFD" w:rsidRDefault="00196BFD" w:rsidP="000B31C9">
      <w:pPr>
        <w:rPr>
          <w:rFonts w:cs="Arial"/>
        </w:rPr>
      </w:pPr>
      <w:r>
        <w:rPr>
          <w:rFonts w:cs="Arial"/>
        </w:rPr>
        <w:t>Once you see a S</w:t>
      </w:r>
      <w:r w:rsidR="009E5EA9">
        <w:rPr>
          <w:rFonts w:cs="Arial"/>
        </w:rPr>
        <w:t xml:space="preserve">earch Suggest that matches </w:t>
      </w:r>
      <w:r>
        <w:rPr>
          <w:rFonts w:cs="Arial"/>
        </w:rPr>
        <w:t>your product, click the suggestion and press Search to process your search.</w:t>
      </w:r>
    </w:p>
    <w:p w:rsidR="00196BFD" w:rsidRDefault="00196BFD" w:rsidP="000B31C9">
      <w:pPr>
        <w:rPr>
          <w:rFonts w:cs="Arial"/>
          <w:b/>
          <w:u w:val="single"/>
        </w:rPr>
      </w:pPr>
      <w:r>
        <w:rPr>
          <w:rFonts w:cs="Arial"/>
          <w:b/>
          <w:u w:val="single"/>
        </w:rPr>
        <w:t>The All Products Tab</w:t>
      </w:r>
    </w:p>
    <w:p w:rsidR="00196BFD" w:rsidRDefault="00196BFD" w:rsidP="000B31C9">
      <w:pPr>
        <w:rPr>
          <w:rFonts w:cs="Arial"/>
        </w:rPr>
      </w:pPr>
      <w:r>
        <w:rPr>
          <w:rFonts w:cs="Arial"/>
        </w:rPr>
        <w:t xml:space="preserve">The All Products tab, when clicked, displays all the available MSDSs within your company list. This </w:t>
      </w:r>
      <w:r w:rsidR="0004346B">
        <w:rPr>
          <w:rFonts w:cs="Arial"/>
        </w:rPr>
        <w:t>tab is useful when you need a full picture of all the MSDS in your company list.</w:t>
      </w:r>
    </w:p>
    <w:p w:rsidR="0004346B" w:rsidRDefault="0004346B" w:rsidP="000B31C9">
      <w:pPr>
        <w:rPr>
          <w:rFonts w:cs="Arial"/>
          <w:b/>
          <w:u w:val="single"/>
        </w:rPr>
      </w:pPr>
      <w:r>
        <w:rPr>
          <w:rFonts w:cs="Arial"/>
          <w:b/>
          <w:u w:val="single"/>
        </w:rPr>
        <w:t>The Locations Tab</w:t>
      </w:r>
    </w:p>
    <w:p w:rsidR="0004346B" w:rsidRDefault="0004346B" w:rsidP="000B31C9">
      <w:pPr>
        <w:rPr>
          <w:rFonts w:cs="Arial"/>
        </w:rPr>
      </w:pPr>
      <w:r>
        <w:rPr>
          <w:rFonts w:cs="Arial"/>
        </w:rPr>
        <w:t>The Locations Tab allows you to access a full list of your company’s locations. Clicking on one of these locations will bring you to a filtered list of that location’s documents. Some may find this approach more intuitive than using the Advanced Search Locations dropdown, but both will bring you to the same set of results!</w:t>
      </w:r>
    </w:p>
    <w:p w:rsidR="0004346B" w:rsidRDefault="0004346B" w:rsidP="000B31C9">
      <w:pPr>
        <w:rPr>
          <w:rFonts w:cs="Arial"/>
          <w:b/>
          <w:u w:val="single"/>
        </w:rPr>
      </w:pPr>
      <w:r>
        <w:rPr>
          <w:rFonts w:cs="Arial"/>
          <w:b/>
          <w:u w:val="single"/>
        </w:rPr>
        <w:t>The Manufacturers Tab</w:t>
      </w:r>
    </w:p>
    <w:p w:rsidR="0004346B" w:rsidRDefault="0004346B" w:rsidP="000B31C9">
      <w:pPr>
        <w:rPr>
          <w:rFonts w:cs="Arial"/>
        </w:rPr>
      </w:pPr>
      <w:r>
        <w:rPr>
          <w:rFonts w:cs="Arial"/>
        </w:rPr>
        <w:t>The Manufacturers Tab brings you to a full listing of the MSDS by a specific manufacturer. While you can also access this list by typing the manufacturer name into the single search field, here you can confirm that you are only looking at MSDS from that specific manufacturer.</w:t>
      </w:r>
    </w:p>
    <w:p w:rsidR="0004346B" w:rsidRDefault="0004346B" w:rsidP="0004346B">
      <w:pPr>
        <w:pStyle w:val="Heading1"/>
        <w:spacing w:before="0" w:line="240" w:lineRule="auto"/>
        <w:rPr>
          <w:rFonts w:ascii="Arial" w:hAnsi="Arial" w:cs="Arial"/>
        </w:rPr>
      </w:pPr>
      <w:r>
        <w:rPr>
          <w:rFonts w:ascii="Arial" w:hAnsi="Arial" w:cs="Arial"/>
        </w:rPr>
        <w:t>Search Results</w:t>
      </w:r>
    </w:p>
    <w:p w:rsidR="0004346B" w:rsidRDefault="0004346B" w:rsidP="0004346B">
      <w:pPr>
        <w:spacing w:after="0" w:line="240" w:lineRule="auto"/>
      </w:pPr>
    </w:p>
    <w:p w:rsidR="0004346B" w:rsidRDefault="0004346B" w:rsidP="0004346B">
      <w:r>
        <w:t>The Search Results screen will appear after you have enacted any MSDS search, whether you were coming from the single search field or one of the Tabs.</w:t>
      </w:r>
    </w:p>
    <w:p w:rsidR="00C24060" w:rsidRPr="0004346B" w:rsidRDefault="00C24060" w:rsidP="0004346B">
      <w:r>
        <w:rPr>
          <w:noProof/>
        </w:rPr>
        <w:lastRenderedPageBreak/>
        <w:drawing>
          <wp:inline distT="0" distB="0" distL="0" distR="0">
            <wp:extent cx="5943600" cy="4747895"/>
            <wp:effectExtent l="19050" t="0" r="0" b="0"/>
            <wp:docPr id="6" name="Picture 5" descr="search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results.png"/>
                    <pic:cNvPicPr/>
                  </pic:nvPicPr>
                  <pic:blipFill>
                    <a:blip r:embed="rId12" cstate="print"/>
                    <a:stretch>
                      <a:fillRect/>
                    </a:stretch>
                  </pic:blipFill>
                  <pic:spPr>
                    <a:xfrm>
                      <a:off x="0" y="0"/>
                      <a:ext cx="5943600" cy="4747895"/>
                    </a:xfrm>
                    <a:prstGeom prst="rect">
                      <a:avLst/>
                    </a:prstGeom>
                  </pic:spPr>
                </pic:pic>
              </a:graphicData>
            </a:graphic>
          </wp:inline>
        </w:drawing>
      </w:r>
    </w:p>
    <w:p w:rsidR="0004346B" w:rsidRDefault="00A9635E" w:rsidP="000B31C9">
      <w:pPr>
        <w:rPr>
          <w:rFonts w:cs="Arial"/>
        </w:rPr>
      </w:pPr>
      <w:r>
        <w:rPr>
          <w:rFonts w:cs="Arial"/>
        </w:rPr>
        <w:t>The Search Results screen holds many tools for further filtering and sorting your results.</w:t>
      </w:r>
    </w:p>
    <w:p w:rsidR="00A9635E" w:rsidRDefault="00A9635E" w:rsidP="000B31C9">
      <w:pPr>
        <w:rPr>
          <w:rFonts w:cs="Arial"/>
        </w:rPr>
      </w:pPr>
      <w:r>
        <w:rPr>
          <w:rFonts w:cs="Arial"/>
          <w:noProof/>
        </w:rPr>
        <w:drawing>
          <wp:inline distT="0" distB="0" distL="0" distR="0">
            <wp:extent cx="5943600" cy="274320"/>
            <wp:effectExtent l="19050" t="0" r="0" b="0"/>
            <wp:docPr id="9" name="Picture 8" descr="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jpg"/>
                    <pic:cNvPicPr/>
                  </pic:nvPicPr>
                  <pic:blipFill>
                    <a:blip r:embed="rId13" cstate="print"/>
                    <a:stretch>
                      <a:fillRect/>
                    </a:stretch>
                  </pic:blipFill>
                  <pic:spPr>
                    <a:xfrm>
                      <a:off x="0" y="0"/>
                      <a:ext cx="5943600" cy="274320"/>
                    </a:xfrm>
                    <a:prstGeom prst="rect">
                      <a:avLst/>
                    </a:prstGeom>
                  </pic:spPr>
                </pic:pic>
              </a:graphicData>
            </a:graphic>
          </wp:inline>
        </w:drawing>
      </w:r>
    </w:p>
    <w:p w:rsidR="00A9635E" w:rsidRDefault="00A9635E" w:rsidP="000B31C9">
      <w:pPr>
        <w:rPr>
          <w:rFonts w:cs="Arial"/>
        </w:rPr>
      </w:pPr>
      <w:r w:rsidRPr="00A9635E">
        <w:rPr>
          <w:rFonts w:cs="Arial"/>
        </w:rPr>
        <w:t>Each column</w:t>
      </w:r>
      <w:r>
        <w:rPr>
          <w:rFonts w:cs="Arial"/>
        </w:rPr>
        <w:t xml:space="preserve"> in</w:t>
      </w:r>
      <w:r w:rsidRPr="00A9635E">
        <w:rPr>
          <w:rFonts w:cs="Arial"/>
        </w:rPr>
        <w:t xml:space="preserve"> </w:t>
      </w:r>
      <w:r w:rsidRPr="00A9635E">
        <w:rPr>
          <w:rFonts w:cs="Arial"/>
          <w:b/>
        </w:rPr>
        <w:t>the</w:t>
      </w:r>
      <w:r>
        <w:rPr>
          <w:rFonts w:cs="Arial"/>
          <w:b/>
        </w:rPr>
        <w:t xml:space="preserve"> Header Row </w:t>
      </w:r>
      <w:r>
        <w:rPr>
          <w:rFonts w:cs="Arial"/>
        </w:rPr>
        <w:t xml:space="preserve">can be clicked to re-sort (except for the Product column), and the </w:t>
      </w:r>
      <w:r>
        <w:rPr>
          <w:rFonts w:cs="Arial"/>
          <w:b/>
        </w:rPr>
        <w:t xml:space="preserve">Horizontal Scroll </w:t>
      </w:r>
      <w:r>
        <w:rPr>
          <w:rFonts w:cs="Arial"/>
        </w:rPr>
        <w:t>button allows you to view more columns of data.</w:t>
      </w:r>
    </w:p>
    <w:p w:rsidR="00A9635E" w:rsidRDefault="00A9635E" w:rsidP="000B31C9">
      <w:pPr>
        <w:rPr>
          <w:rFonts w:cs="Arial"/>
        </w:rPr>
      </w:pPr>
      <w:r>
        <w:rPr>
          <w:rFonts w:cs="Arial"/>
        </w:rPr>
        <w:t xml:space="preserve">For sorting on Product Name (and other details), use the </w:t>
      </w:r>
      <w:r>
        <w:rPr>
          <w:rFonts w:cs="Arial"/>
          <w:b/>
        </w:rPr>
        <w:t xml:space="preserve">Sort </w:t>
      </w:r>
      <w:proofErr w:type="gramStart"/>
      <w:r>
        <w:rPr>
          <w:rFonts w:cs="Arial"/>
          <w:b/>
        </w:rPr>
        <w:t>By</w:t>
      </w:r>
      <w:proofErr w:type="gramEnd"/>
      <w:r>
        <w:rPr>
          <w:rFonts w:cs="Arial"/>
        </w:rPr>
        <w:t xml:space="preserve"> dropdown.</w:t>
      </w:r>
    </w:p>
    <w:p w:rsidR="00A9635E" w:rsidRDefault="00A9635E" w:rsidP="00A9635E">
      <w:r>
        <w:t xml:space="preserve">An Export to Excel icon </w:t>
      </w:r>
      <w:r w:rsidR="00DB5A70">
        <w:t>(</w:t>
      </w:r>
      <w:r>
        <w:rPr>
          <w:noProof/>
        </w:rPr>
        <w:drawing>
          <wp:inline distT="0" distB="0" distL="0" distR="0">
            <wp:extent cx="190500" cy="203200"/>
            <wp:effectExtent l="19050" t="0" r="0" b="0"/>
            <wp:docPr id="10" name="Picture 2" descr="ex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jpg"/>
                    <pic:cNvPicPr/>
                  </pic:nvPicPr>
                  <pic:blipFill>
                    <a:blip r:embed="rId14" cstate="print"/>
                    <a:stretch>
                      <a:fillRect/>
                    </a:stretch>
                  </pic:blipFill>
                  <pic:spPr>
                    <a:xfrm>
                      <a:off x="0" y="0"/>
                      <a:ext cx="190500" cy="203200"/>
                    </a:xfrm>
                    <a:prstGeom prst="rect">
                      <a:avLst/>
                    </a:prstGeom>
                  </pic:spPr>
                </pic:pic>
              </a:graphicData>
            </a:graphic>
          </wp:inline>
        </w:drawing>
      </w:r>
      <w:r w:rsidR="00DB5A70">
        <w:t>)</w:t>
      </w:r>
      <w:r>
        <w:t xml:space="preserve"> is available to download your search results to a spreadsheet for reporting or inventory purposes.</w:t>
      </w:r>
    </w:p>
    <w:p w:rsidR="00A9635E" w:rsidRDefault="00137F8E" w:rsidP="000B31C9">
      <w:r w:rsidRPr="00B815B7">
        <w:rPr>
          <w:b/>
        </w:rPr>
        <w:t>Narrow Results</w:t>
      </w:r>
      <w:r w:rsidRPr="00B815B7">
        <w:t xml:space="preserve"> further refines your search</w:t>
      </w:r>
      <w:r>
        <w:t xml:space="preserve"> to help find an MSDS faster</w:t>
      </w:r>
      <w:r w:rsidRPr="00B815B7">
        <w:t>. Clicking on a selection under Narrow Results adds that selection as a filter for your search.</w:t>
      </w:r>
      <w:r>
        <w:t xml:space="preserve"> This feature is most important when searching using Product Data in Advanced Search. See the example below:</w:t>
      </w:r>
    </w:p>
    <w:p w:rsidR="00137F8E" w:rsidRPr="00A9635E" w:rsidRDefault="00407237" w:rsidP="000B31C9">
      <w:pPr>
        <w:rPr>
          <w:rFonts w:cs="Arial"/>
        </w:rPr>
      </w:pPr>
      <w:r>
        <w:rPr>
          <w:rFonts w:cs="Arial"/>
          <w:noProof/>
        </w:rPr>
        <w:lastRenderedPageBreak/>
        <w:pict>
          <v:rect id="_x0000_s1026" style="position:absolute;margin-left:1.5pt;margin-top:247.5pt;width:81.75pt;height:105pt;z-index:251658240" filled="f" strokecolor="#c00000"/>
        </w:pict>
      </w:r>
      <w:r w:rsidR="00137F8E">
        <w:rPr>
          <w:rFonts w:cs="Arial"/>
          <w:noProof/>
        </w:rPr>
        <w:drawing>
          <wp:inline distT="0" distB="0" distL="0" distR="0">
            <wp:extent cx="5943600" cy="4563745"/>
            <wp:effectExtent l="19050" t="0" r="0" b="0"/>
            <wp:docPr id="11" name="Picture 10" descr="search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results.jpg"/>
                    <pic:cNvPicPr/>
                  </pic:nvPicPr>
                  <pic:blipFill>
                    <a:blip r:embed="rId15" cstate="print"/>
                    <a:stretch>
                      <a:fillRect/>
                    </a:stretch>
                  </pic:blipFill>
                  <pic:spPr>
                    <a:xfrm>
                      <a:off x="0" y="0"/>
                      <a:ext cx="5943600" cy="4563745"/>
                    </a:xfrm>
                    <a:prstGeom prst="rect">
                      <a:avLst/>
                    </a:prstGeom>
                  </pic:spPr>
                </pic:pic>
              </a:graphicData>
            </a:graphic>
          </wp:inline>
        </w:drawing>
      </w:r>
    </w:p>
    <w:p w:rsidR="0004346B" w:rsidRDefault="00137F8E" w:rsidP="000B31C9">
      <w:pPr>
        <w:rPr>
          <w:rFonts w:cs="Arial"/>
        </w:rPr>
      </w:pPr>
      <w:r>
        <w:rPr>
          <w:rFonts w:cs="Arial"/>
        </w:rPr>
        <w:t xml:space="preserve">Here you can see that we searched for all products with PPE. A Narrow Results box appeared that </w:t>
      </w:r>
      <w:r w:rsidR="00B42F85">
        <w:rPr>
          <w:rFonts w:cs="Arial"/>
        </w:rPr>
        <w:t>would allow you to filter by, for example, all products with Gloves assigned as a PPE – simply check the checkbox next to gloves.</w:t>
      </w:r>
    </w:p>
    <w:p w:rsidR="00B42F85" w:rsidRDefault="00DB5A70" w:rsidP="000B31C9">
      <w:pPr>
        <w:rPr>
          <w:rFonts w:cs="Arial"/>
        </w:rPr>
      </w:pPr>
      <w:r>
        <w:rPr>
          <w:rFonts w:cs="Arial"/>
        </w:rPr>
        <w:t>Once you find the MSDS you need, there are several icons to help you dig deeper into that MSDS:</w:t>
      </w:r>
    </w:p>
    <w:p w:rsidR="00DB5A70" w:rsidRDefault="00DB5A70" w:rsidP="00DB5A70">
      <w:pPr>
        <w:pStyle w:val="ListParagraph"/>
        <w:numPr>
          <w:ilvl w:val="0"/>
          <w:numId w:val="3"/>
        </w:numPr>
        <w:rPr>
          <w:rFonts w:cs="Arial"/>
        </w:rPr>
      </w:pPr>
      <w:r w:rsidRPr="00DB5A70">
        <w:rPr>
          <w:rFonts w:cs="Arial"/>
        </w:rPr>
        <w:t>The PDF icon (</w:t>
      </w:r>
      <w:r>
        <w:rPr>
          <w:noProof/>
        </w:rPr>
        <w:drawing>
          <wp:inline distT="0" distB="0" distL="0" distR="0">
            <wp:extent cx="203200" cy="203200"/>
            <wp:effectExtent l="19050" t="0" r="6350" b="0"/>
            <wp:docPr id="13" name="Picture 12" descr="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jpg"/>
                    <pic:cNvPicPr/>
                  </pic:nvPicPr>
                  <pic:blipFill>
                    <a:blip r:embed="rId16" cstate="print"/>
                    <a:stretch>
                      <a:fillRect/>
                    </a:stretch>
                  </pic:blipFill>
                  <pic:spPr>
                    <a:xfrm>
                      <a:off x="0" y="0"/>
                      <a:ext cx="203200" cy="203200"/>
                    </a:xfrm>
                    <a:prstGeom prst="rect">
                      <a:avLst/>
                    </a:prstGeom>
                  </pic:spPr>
                </pic:pic>
              </a:graphicData>
            </a:graphic>
          </wp:inline>
        </w:drawing>
      </w:r>
      <w:r w:rsidRPr="00DB5A70">
        <w:rPr>
          <w:rFonts w:cs="Arial"/>
        </w:rPr>
        <w:t xml:space="preserve"> ) allows you to open the MSDS for the corresponding product.</w:t>
      </w:r>
    </w:p>
    <w:p w:rsidR="00DB5A70" w:rsidRDefault="00DB5A70" w:rsidP="00DB5A70">
      <w:pPr>
        <w:pStyle w:val="ListParagraph"/>
        <w:numPr>
          <w:ilvl w:val="0"/>
          <w:numId w:val="3"/>
        </w:numPr>
        <w:rPr>
          <w:rFonts w:cs="Arial"/>
        </w:rPr>
      </w:pPr>
      <w:r>
        <w:rPr>
          <w:rFonts w:cs="Arial"/>
        </w:rPr>
        <w:t>The Summary Sheet icon (</w:t>
      </w:r>
      <w:r>
        <w:rPr>
          <w:rFonts w:cs="Arial"/>
          <w:noProof/>
        </w:rPr>
        <w:drawing>
          <wp:inline distT="0" distB="0" distL="0" distR="0">
            <wp:extent cx="203200" cy="203200"/>
            <wp:effectExtent l="19050" t="0" r="6350" b="0"/>
            <wp:docPr id="14" name="Picture 13" desc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jpg"/>
                    <pic:cNvPicPr/>
                  </pic:nvPicPr>
                  <pic:blipFill>
                    <a:blip r:embed="rId17" cstate="print"/>
                    <a:stretch>
                      <a:fillRect/>
                    </a:stretch>
                  </pic:blipFill>
                  <pic:spPr>
                    <a:xfrm>
                      <a:off x="0" y="0"/>
                      <a:ext cx="203200" cy="203200"/>
                    </a:xfrm>
                    <a:prstGeom prst="rect">
                      <a:avLst/>
                    </a:prstGeom>
                  </pic:spPr>
                </pic:pic>
              </a:graphicData>
            </a:graphic>
          </wp:inline>
        </w:drawing>
      </w:r>
      <w:r>
        <w:rPr>
          <w:rFonts w:cs="Arial"/>
        </w:rPr>
        <w:t xml:space="preserve">) brings you to the </w:t>
      </w:r>
      <w:r w:rsidR="00807AF5">
        <w:rPr>
          <w:rFonts w:cs="Arial"/>
        </w:rPr>
        <w:t>Product Summary</w:t>
      </w:r>
      <w:r w:rsidR="002549CF">
        <w:rPr>
          <w:rFonts w:cs="Arial"/>
        </w:rPr>
        <w:t xml:space="preserve"> page</w:t>
      </w:r>
      <w:r>
        <w:rPr>
          <w:rFonts w:cs="Arial"/>
        </w:rPr>
        <w:t xml:space="preserve"> for that product, i.e. a </w:t>
      </w:r>
      <w:r w:rsidR="002549CF">
        <w:rPr>
          <w:rFonts w:cs="Arial"/>
        </w:rPr>
        <w:t>comprehensive</w:t>
      </w:r>
      <w:r>
        <w:rPr>
          <w:rFonts w:cs="Arial"/>
        </w:rPr>
        <w:t xml:space="preserve"> glance at the indexed details for the desired MSDS.</w:t>
      </w:r>
      <w:r w:rsidR="002549CF">
        <w:rPr>
          <w:rFonts w:cs="Arial"/>
        </w:rPr>
        <w:t xml:space="preserve"> You can also get to this page by clicking the name of the product.</w:t>
      </w:r>
    </w:p>
    <w:p w:rsidR="00DB5A70" w:rsidRDefault="00DB5A70" w:rsidP="00DB5A70">
      <w:pPr>
        <w:pStyle w:val="ListParagraph"/>
        <w:numPr>
          <w:ilvl w:val="0"/>
          <w:numId w:val="3"/>
        </w:numPr>
        <w:rPr>
          <w:rFonts w:cs="Arial"/>
        </w:rPr>
      </w:pPr>
      <w:r>
        <w:rPr>
          <w:rFonts w:cs="Arial"/>
        </w:rPr>
        <w:t>The Label icon (</w:t>
      </w:r>
      <w:r>
        <w:rPr>
          <w:rFonts w:cs="Arial"/>
          <w:noProof/>
        </w:rPr>
        <w:drawing>
          <wp:inline distT="0" distB="0" distL="0" distR="0">
            <wp:extent cx="215900" cy="152400"/>
            <wp:effectExtent l="19050" t="0" r="0" b="0"/>
            <wp:docPr id="15" name="Picture 14" descr="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jpg"/>
                    <pic:cNvPicPr/>
                  </pic:nvPicPr>
                  <pic:blipFill>
                    <a:blip r:embed="rId18" cstate="print"/>
                    <a:stretch>
                      <a:fillRect/>
                    </a:stretch>
                  </pic:blipFill>
                  <pic:spPr>
                    <a:xfrm>
                      <a:off x="0" y="0"/>
                      <a:ext cx="215900" cy="152400"/>
                    </a:xfrm>
                    <a:prstGeom prst="rect">
                      <a:avLst/>
                    </a:prstGeom>
                  </pic:spPr>
                </pic:pic>
              </a:graphicData>
            </a:graphic>
          </wp:inline>
        </w:drawing>
      </w:r>
      <w:r>
        <w:rPr>
          <w:rFonts w:cs="Arial"/>
        </w:rPr>
        <w:t xml:space="preserve"> ) brings you to the Label page for that product, where you can create and print secondary container labels for products in your workplace.</w:t>
      </w:r>
    </w:p>
    <w:p w:rsidR="00DB5A70" w:rsidRDefault="00DB5A70" w:rsidP="00DB5A70">
      <w:pPr>
        <w:pStyle w:val="ListParagraph"/>
        <w:numPr>
          <w:ilvl w:val="0"/>
          <w:numId w:val="3"/>
        </w:numPr>
        <w:rPr>
          <w:rFonts w:cs="Arial"/>
        </w:rPr>
      </w:pPr>
      <w:r>
        <w:rPr>
          <w:rFonts w:cs="Arial"/>
        </w:rPr>
        <w:t>The Attached Files icon (</w:t>
      </w:r>
      <w:r>
        <w:rPr>
          <w:rFonts w:cs="Arial"/>
          <w:noProof/>
        </w:rPr>
        <w:drawing>
          <wp:inline distT="0" distB="0" distL="0" distR="0">
            <wp:extent cx="190500" cy="177800"/>
            <wp:effectExtent l="19050" t="0" r="0" b="0"/>
            <wp:docPr id="16" name="Picture 15" descr="attached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edfiles.jpg"/>
                    <pic:cNvPicPr/>
                  </pic:nvPicPr>
                  <pic:blipFill>
                    <a:blip r:embed="rId19" cstate="print"/>
                    <a:stretch>
                      <a:fillRect/>
                    </a:stretch>
                  </pic:blipFill>
                  <pic:spPr>
                    <a:xfrm>
                      <a:off x="0" y="0"/>
                      <a:ext cx="190500" cy="177800"/>
                    </a:xfrm>
                    <a:prstGeom prst="rect">
                      <a:avLst/>
                    </a:prstGeom>
                  </pic:spPr>
                </pic:pic>
              </a:graphicData>
            </a:graphic>
          </wp:inline>
        </w:drawing>
      </w:r>
      <w:r>
        <w:rPr>
          <w:rFonts w:cs="Arial"/>
        </w:rPr>
        <w:t xml:space="preserve"> ) brings you to the Attached Files page, which displays relevant documentation that your administrator has attached to the product to support safe handling.</w:t>
      </w:r>
    </w:p>
    <w:p w:rsidR="00DB5A70" w:rsidRPr="00DB5A70" w:rsidRDefault="00DB5A70" w:rsidP="00DB5A70">
      <w:pPr>
        <w:pStyle w:val="ListParagraph"/>
        <w:numPr>
          <w:ilvl w:val="0"/>
          <w:numId w:val="3"/>
        </w:numPr>
        <w:rPr>
          <w:rFonts w:cs="Arial"/>
        </w:rPr>
      </w:pPr>
      <w:r>
        <w:rPr>
          <w:rFonts w:cs="Arial"/>
        </w:rPr>
        <w:t>Last, the Info icon (</w:t>
      </w:r>
      <w:r w:rsidR="002549CF" w:rsidRPr="002549CF">
        <w:rPr>
          <w:rFonts w:cs="Arial"/>
          <w:noProof/>
        </w:rPr>
        <w:drawing>
          <wp:inline distT="0" distB="0" distL="0" distR="0">
            <wp:extent cx="190500" cy="190500"/>
            <wp:effectExtent l="19050" t="0" r="0" b="0"/>
            <wp:docPr id="17" name="Picture 1" descr="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jpg"/>
                    <pic:cNvPicPr/>
                  </pic:nvPicPr>
                  <pic:blipFill>
                    <a:blip r:embed="rId20" cstate="print"/>
                    <a:stretch>
                      <a:fillRect/>
                    </a:stretch>
                  </pic:blipFill>
                  <pic:spPr>
                    <a:xfrm>
                      <a:off x="0" y="0"/>
                      <a:ext cx="190500" cy="190500"/>
                    </a:xfrm>
                    <a:prstGeom prst="rect">
                      <a:avLst/>
                    </a:prstGeom>
                  </pic:spPr>
                </pic:pic>
              </a:graphicData>
            </a:graphic>
          </wp:inline>
        </w:drawing>
      </w:r>
      <w:r w:rsidR="002549CF">
        <w:rPr>
          <w:rFonts w:cs="Arial"/>
        </w:rPr>
        <w:t xml:space="preserve"> ) is available to give you a snapshot of details on that particular MSDS.</w:t>
      </w:r>
    </w:p>
    <w:p w:rsidR="00E561FF" w:rsidRDefault="00E561FF" w:rsidP="00E561FF">
      <w:pPr>
        <w:pStyle w:val="Heading1"/>
        <w:spacing w:before="0" w:line="240" w:lineRule="auto"/>
        <w:rPr>
          <w:rFonts w:ascii="Arial" w:hAnsi="Arial" w:cs="Arial"/>
        </w:rPr>
      </w:pPr>
      <w:r>
        <w:rPr>
          <w:rFonts w:ascii="Arial" w:hAnsi="Arial" w:cs="Arial"/>
        </w:rPr>
        <w:lastRenderedPageBreak/>
        <w:t>Viewing an MSDS</w:t>
      </w:r>
    </w:p>
    <w:p w:rsidR="00E561FF" w:rsidRDefault="00E561FF" w:rsidP="00E561FF">
      <w:pPr>
        <w:spacing w:after="0" w:line="240" w:lineRule="auto"/>
      </w:pPr>
    </w:p>
    <w:p w:rsidR="00E561FF" w:rsidRDefault="00E561FF" w:rsidP="00E561FF">
      <w:r>
        <w:t>After clicking the PDF icon for a product, an Adobe window will open displaying the MSDS for the product:</w:t>
      </w:r>
    </w:p>
    <w:p w:rsidR="00E561FF" w:rsidRDefault="00E561FF" w:rsidP="00E561FF">
      <w:pPr>
        <w:jc w:val="center"/>
      </w:pPr>
      <w:r>
        <w:rPr>
          <w:noProof/>
        </w:rPr>
        <w:drawing>
          <wp:inline distT="0" distB="0" distL="0" distR="0">
            <wp:extent cx="5943600" cy="4475480"/>
            <wp:effectExtent l="19050" t="0" r="0" b="0"/>
            <wp:docPr id="18" name="Picture 17" descr="viewingm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ingmsds.png"/>
                    <pic:cNvPicPr/>
                  </pic:nvPicPr>
                  <pic:blipFill>
                    <a:blip r:embed="rId21" cstate="print"/>
                    <a:stretch>
                      <a:fillRect/>
                    </a:stretch>
                  </pic:blipFill>
                  <pic:spPr>
                    <a:xfrm>
                      <a:off x="0" y="0"/>
                      <a:ext cx="5943600" cy="4475480"/>
                    </a:xfrm>
                    <a:prstGeom prst="rect">
                      <a:avLst/>
                    </a:prstGeom>
                  </pic:spPr>
                </pic:pic>
              </a:graphicData>
            </a:graphic>
          </wp:inline>
        </w:drawing>
      </w:r>
    </w:p>
    <w:p w:rsidR="00E561FF" w:rsidRDefault="00E561FF" w:rsidP="00E561FF">
      <w:r>
        <w:t>Notice the Adobe toolbar above the document – from here you can print the document, save it to your computer, and navigate through the document.</w:t>
      </w:r>
    </w:p>
    <w:p w:rsidR="00E561FF" w:rsidRDefault="00E561FF" w:rsidP="00E561FF">
      <w:r>
        <w:t>In the upper right hand corner of the PDF window are two important buttons:</w:t>
      </w:r>
    </w:p>
    <w:p w:rsidR="00E561FF" w:rsidRDefault="00E561FF" w:rsidP="00E561FF">
      <w:pPr>
        <w:pStyle w:val="ListParagraph"/>
        <w:numPr>
          <w:ilvl w:val="0"/>
          <w:numId w:val="4"/>
        </w:numPr>
      </w:pPr>
      <w:r>
        <w:rPr>
          <w:b/>
        </w:rPr>
        <w:t>Open in New Window</w:t>
      </w:r>
      <w:r>
        <w:t xml:space="preserve">: allows the user to </w:t>
      </w:r>
      <w:r w:rsidR="00911D55">
        <w:t>open the MSDS in a new browser window</w:t>
      </w:r>
      <w:r w:rsidR="00807AF5">
        <w:t xml:space="preserve"> (this allows the user to continue searching through the company list while potentially keeping multiple MSDS open at once)</w:t>
      </w:r>
    </w:p>
    <w:p w:rsidR="00807AF5" w:rsidRDefault="00807AF5" w:rsidP="00E561FF">
      <w:pPr>
        <w:pStyle w:val="ListParagraph"/>
        <w:numPr>
          <w:ilvl w:val="0"/>
          <w:numId w:val="4"/>
        </w:numPr>
      </w:pPr>
      <w:r>
        <w:rPr>
          <w:b/>
        </w:rPr>
        <w:t>Close button</w:t>
      </w:r>
      <w:r w:rsidRPr="00807AF5">
        <w:t>:</w:t>
      </w:r>
      <w:r>
        <w:t xml:space="preserve"> to close the MSDS, click the “X”</w:t>
      </w:r>
    </w:p>
    <w:p w:rsidR="00807AF5" w:rsidRDefault="00807AF5" w:rsidP="00807AF5">
      <w:pPr>
        <w:pStyle w:val="Heading1"/>
        <w:spacing w:before="0" w:line="240" w:lineRule="auto"/>
        <w:rPr>
          <w:rFonts w:ascii="Arial" w:hAnsi="Arial" w:cs="Arial"/>
        </w:rPr>
      </w:pPr>
      <w:r>
        <w:rPr>
          <w:rFonts w:ascii="Arial" w:hAnsi="Arial" w:cs="Arial"/>
        </w:rPr>
        <w:t>Viewing the Product Summary</w:t>
      </w:r>
    </w:p>
    <w:p w:rsidR="00807AF5" w:rsidRDefault="00807AF5" w:rsidP="00807AF5"/>
    <w:p w:rsidR="00807AF5" w:rsidRDefault="00807AF5" w:rsidP="00807AF5">
      <w:r>
        <w:lastRenderedPageBreak/>
        <w:t>The Summary Sheet is a display of all information that has been indexed within the HQ account for that particular MSDS.</w:t>
      </w:r>
    </w:p>
    <w:p w:rsidR="00807AF5" w:rsidRPr="00807AF5" w:rsidRDefault="00807AF5" w:rsidP="00807AF5">
      <w:r>
        <w:rPr>
          <w:noProof/>
        </w:rPr>
        <w:drawing>
          <wp:inline distT="0" distB="0" distL="0" distR="0">
            <wp:extent cx="5943600" cy="4757420"/>
            <wp:effectExtent l="19050" t="0" r="0" b="0"/>
            <wp:docPr id="19" name="Picture 18" descr="summary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sheet.png"/>
                    <pic:cNvPicPr/>
                  </pic:nvPicPr>
                  <pic:blipFill>
                    <a:blip r:embed="rId22" cstate="print"/>
                    <a:stretch>
                      <a:fillRect/>
                    </a:stretch>
                  </pic:blipFill>
                  <pic:spPr>
                    <a:xfrm>
                      <a:off x="0" y="0"/>
                      <a:ext cx="5943600" cy="4757420"/>
                    </a:xfrm>
                    <a:prstGeom prst="rect">
                      <a:avLst/>
                    </a:prstGeom>
                  </pic:spPr>
                </pic:pic>
              </a:graphicData>
            </a:graphic>
          </wp:inline>
        </w:drawing>
      </w:r>
    </w:p>
    <w:p w:rsidR="00807AF5" w:rsidRDefault="00C46846" w:rsidP="00C46846">
      <w:r>
        <w:t>The functions available here are similar to those found in Search Results:</w:t>
      </w:r>
    </w:p>
    <w:p w:rsidR="00C46846" w:rsidRDefault="00C46846" w:rsidP="00C46846">
      <w:pPr>
        <w:pStyle w:val="ListParagraph"/>
        <w:numPr>
          <w:ilvl w:val="0"/>
          <w:numId w:val="5"/>
        </w:numPr>
      </w:pPr>
      <w:r>
        <w:t>View the MSDS</w:t>
      </w:r>
    </w:p>
    <w:p w:rsidR="00C46846" w:rsidRDefault="00C46846" w:rsidP="00C46846">
      <w:pPr>
        <w:pStyle w:val="ListParagraph"/>
        <w:numPr>
          <w:ilvl w:val="0"/>
          <w:numId w:val="5"/>
        </w:numPr>
      </w:pPr>
      <w:r>
        <w:t>View Attached Files</w:t>
      </w:r>
    </w:p>
    <w:p w:rsidR="00C46846" w:rsidRDefault="00C46846" w:rsidP="00C46846">
      <w:pPr>
        <w:pStyle w:val="ListParagraph"/>
        <w:numPr>
          <w:ilvl w:val="0"/>
          <w:numId w:val="5"/>
        </w:numPr>
      </w:pPr>
      <w:r>
        <w:t>Print Labels</w:t>
      </w:r>
    </w:p>
    <w:p w:rsidR="00C46846" w:rsidRDefault="00C46846" w:rsidP="00C46846">
      <w:pPr>
        <w:pStyle w:val="ListParagraph"/>
        <w:numPr>
          <w:ilvl w:val="0"/>
          <w:numId w:val="5"/>
        </w:numPr>
      </w:pPr>
      <w:r>
        <w:t>Print Summary Sheet: allows you to print a copy of all the summary details for an MSDS</w:t>
      </w:r>
    </w:p>
    <w:p w:rsidR="00C46846" w:rsidRDefault="00C46846" w:rsidP="00C46846">
      <w:r>
        <w:t>Additionally, users have the ability to scroll through modules detailing information about the product, from the locations where that product is assigned to the ingredients that make up the product.</w:t>
      </w:r>
    </w:p>
    <w:p w:rsidR="00C46846" w:rsidRDefault="00C46846" w:rsidP="00C46846">
      <w:pPr>
        <w:pStyle w:val="Heading1"/>
        <w:spacing w:before="0" w:line="240" w:lineRule="auto"/>
        <w:rPr>
          <w:rFonts w:ascii="Arial" w:hAnsi="Arial" w:cs="Arial"/>
        </w:rPr>
      </w:pPr>
      <w:r>
        <w:rPr>
          <w:rFonts w:ascii="Arial" w:hAnsi="Arial" w:cs="Arial"/>
        </w:rPr>
        <w:t>Printing Labels</w:t>
      </w:r>
    </w:p>
    <w:p w:rsidR="00C46846" w:rsidRDefault="00C46846" w:rsidP="00C46846"/>
    <w:p w:rsidR="00C46846" w:rsidRDefault="00C46846" w:rsidP="00C46846">
      <w:r>
        <w:lastRenderedPageBreak/>
        <w:t>Secondary Container Labels, or Workplace Labels, are critical to any Hazard Communication plan. When companies know they use a large amount of a chemical, they will often buy that chemical in bulk</w:t>
      </w:r>
      <w:r w:rsidR="00380337">
        <w:t xml:space="preserve"> and then transfer it to smaller containers. </w:t>
      </w:r>
      <w:proofErr w:type="spellStart"/>
      <w:r w:rsidR="00380337">
        <w:t>MSDSonline</w:t>
      </w:r>
      <w:proofErr w:type="spellEnd"/>
      <w:r w:rsidR="00380337">
        <w:t xml:space="preserve"> helps facilitate creating labels for those new containers.</w:t>
      </w:r>
    </w:p>
    <w:p w:rsidR="00380337" w:rsidRDefault="00380337" w:rsidP="00C46846">
      <w:r>
        <w:t>After clicking the Label icon, you will arrive at the Print Labels page:</w:t>
      </w:r>
    </w:p>
    <w:p w:rsidR="00380337" w:rsidRDefault="00380337" w:rsidP="00C46846">
      <w:r>
        <w:rPr>
          <w:noProof/>
        </w:rPr>
        <w:drawing>
          <wp:inline distT="0" distB="0" distL="0" distR="0">
            <wp:extent cx="5943600" cy="4859020"/>
            <wp:effectExtent l="19050" t="0" r="0" b="0"/>
            <wp:docPr id="20" name="Picture 19" descr="print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labels.png"/>
                    <pic:cNvPicPr/>
                  </pic:nvPicPr>
                  <pic:blipFill>
                    <a:blip r:embed="rId23" cstate="print"/>
                    <a:stretch>
                      <a:fillRect/>
                    </a:stretch>
                  </pic:blipFill>
                  <pic:spPr>
                    <a:xfrm>
                      <a:off x="0" y="0"/>
                      <a:ext cx="5943600" cy="4859020"/>
                    </a:xfrm>
                    <a:prstGeom prst="rect">
                      <a:avLst/>
                    </a:prstGeom>
                  </pic:spPr>
                </pic:pic>
              </a:graphicData>
            </a:graphic>
          </wp:inline>
        </w:drawing>
      </w:r>
    </w:p>
    <w:p w:rsidR="00380337" w:rsidRDefault="00380337" w:rsidP="00C46846">
      <w:r>
        <w:t>There are four default label templates to choose from:</w:t>
      </w:r>
    </w:p>
    <w:p w:rsidR="00380337" w:rsidRDefault="00380337" w:rsidP="00380337">
      <w:pPr>
        <w:pStyle w:val="ListParagraph"/>
        <w:numPr>
          <w:ilvl w:val="0"/>
          <w:numId w:val="6"/>
        </w:numPr>
      </w:pPr>
      <w:r>
        <w:t>OSHA Secondary Container</w:t>
      </w:r>
    </w:p>
    <w:p w:rsidR="00380337" w:rsidRDefault="00380337" w:rsidP="00380337">
      <w:pPr>
        <w:pStyle w:val="ListParagraph"/>
        <w:numPr>
          <w:ilvl w:val="0"/>
          <w:numId w:val="6"/>
        </w:numPr>
      </w:pPr>
      <w:r>
        <w:t>WHMIS Workplace</w:t>
      </w:r>
    </w:p>
    <w:p w:rsidR="00380337" w:rsidRDefault="00380337" w:rsidP="00380337">
      <w:pPr>
        <w:pStyle w:val="ListParagraph"/>
        <w:numPr>
          <w:ilvl w:val="0"/>
          <w:numId w:val="6"/>
        </w:numPr>
      </w:pPr>
      <w:r>
        <w:t>GHS Container</w:t>
      </w:r>
    </w:p>
    <w:p w:rsidR="00380337" w:rsidRDefault="00380337" w:rsidP="00380337">
      <w:pPr>
        <w:pStyle w:val="ListParagraph"/>
        <w:numPr>
          <w:ilvl w:val="0"/>
          <w:numId w:val="6"/>
        </w:numPr>
      </w:pPr>
      <w:r>
        <w:t>DOT Shipping</w:t>
      </w:r>
    </w:p>
    <w:p w:rsidR="00D07753" w:rsidRDefault="00D07753" w:rsidP="00D07753">
      <w:r>
        <w:lastRenderedPageBreak/>
        <w:t>Administrators also have the ability to create label templates specific to your organization. These labels will be highlighted in red and will have preset data fields selected, helping to support standardized labeling within your organization.</w:t>
      </w:r>
    </w:p>
    <w:p w:rsidR="00D07753" w:rsidRDefault="00D07753" w:rsidP="00D07753">
      <w:pPr>
        <w:rPr>
          <w:b/>
          <w:u w:val="single"/>
        </w:rPr>
      </w:pPr>
      <w:r>
        <w:rPr>
          <w:b/>
          <w:u w:val="single"/>
        </w:rPr>
        <w:t>Creating and Printing a Label</w:t>
      </w:r>
    </w:p>
    <w:p w:rsidR="000D6C64" w:rsidRDefault="0048225D" w:rsidP="00D07753">
      <w:r>
        <w:t>Clicking</w:t>
      </w:r>
      <w:r w:rsidR="00D07753">
        <w:t xml:space="preserve"> </w:t>
      </w:r>
      <w:r>
        <w:t xml:space="preserve">the label template you require will bring you to the wizard for generating your label. </w:t>
      </w:r>
    </w:p>
    <w:p w:rsidR="000D6C64" w:rsidRDefault="000D6C64" w:rsidP="00D07753">
      <w:r>
        <w:t>Label templates</w:t>
      </w:r>
      <w:r w:rsidR="0048225D">
        <w:t xml:space="preserve"> created by your administrator for your organization will only require you to generate the label. </w:t>
      </w:r>
    </w:p>
    <w:p w:rsidR="00D07753" w:rsidRDefault="000D6C64" w:rsidP="00D07753">
      <w:r>
        <w:t xml:space="preserve">For </w:t>
      </w:r>
      <w:proofErr w:type="spellStart"/>
      <w:r>
        <w:t>MSDSonline</w:t>
      </w:r>
      <w:proofErr w:type="spellEnd"/>
      <w:r>
        <w:t>-</w:t>
      </w:r>
      <w:r w:rsidR="0048225D">
        <w:t xml:space="preserve">created </w:t>
      </w:r>
      <w:r>
        <w:t xml:space="preserve">label </w:t>
      </w:r>
      <w:r w:rsidR="0048225D">
        <w:t>templates, there will be multiple steps involved in order to create your label. For example, below is the wizard for generating an OSHA Secondary Container Label:</w:t>
      </w:r>
    </w:p>
    <w:p w:rsidR="0048225D" w:rsidRDefault="0048225D" w:rsidP="000D6C64">
      <w:pPr>
        <w:jc w:val="center"/>
      </w:pPr>
      <w:r>
        <w:rPr>
          <w:noProof/>
        </w:rPr>
        <w:drawing>
          <wp:inline distT="0" distB="0" distL="0" distR="0">
            <wp:extent cx="5234072" cy="5419725"/>
            <wp:effectExtent l="19050" t="0" r="4678" b="0"/>
            <wp:docPr id="21" name="Picture 20" descr="labelwiz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wizard.png"/>
                    <pic:cNvPicPr/>
                  </pic:nvPicPr>
                  <pic:blipFill>
                    <a:blip r:embed="rId24" cstate="print"/>
                    <a:stretch>
                      <a:fillRect/>
                    </a:stretch>
                  </pic:blipFill>
                  <pic:spPr>
                    <a:xfrm>
                      <a:off x="0" y="0"/>
                      <a:ext cx="5234072" cy="5419725"/>
                    </a:xfrm>
                    <a:prstGeom prst="rect">
                      <a:avLst/>
                    </a:prstGeom>
                  </pic:spPr>
                </pic:pic>
              </a:graphicData>
            </a:graphic>
          </wp:inline>
        </w:drawing>
      </w:r>
    </w:p>
    <w:p w:rsidR="0048225D" w:rsidRDefault="0048225D" w:rsidP="00D07753">
      <w:r>
        <w:lastRenderedPageBreak/>
        <w:t xml:space="preserve">There are four steps to creating and printing </w:t>
      </w:r>
      <w:r w:rsidR="000D6C64">
        <w:t xml:space="preserve">most </w:t>
      </w:r>
      <w:proofErr w:type="spellStart"/>
      <w:r w:rsidR="000D6C64">
        <w:t>MSDSonline</w:t>
      </w:r>
      <w:proofErr w:type="spellEnd"/>
      <w:r>
        <w:t xml:space="preserve"> label</w:t>
      </w:r>
      <w:r w:rsidR="000D6C64">
        <w:t>s</w:t>
      </w:r>
      <w:r>
        <w:t>:</w:t>
      </w:r>
    </w:p>
    <w:p w:rsidR="0048225D" w:rsidRDefault="0048225D" w:rsidP="0048225D">
      <w:pPr>
        <w:pStyle w:val="ListParagraph"/>
        <w:numPr>
          <w:ilvl w:val="0"/>
          <w:numId w:val="7"/>
        </w:numPr>
      </w:pPr>
      <w:r>
        <w:t xml:space="preserve">Choose your </w:t>
      </w:r>
      <w:r w:rsidR="000D6C64">
        <w:t>Label S</w:t>
      </w:r>
      <w:r>
        <w:t>ize: make sure you know the size of your container before printing!</w:t>
      </w:r>
    </w:p>
    <w:p w:rsidR="0048225D" w:rsidRDefault="000D6C64" w:rsidP="0048225D">
      <w:pPr>
        <w:pStyle w:val="ListParagraph"/>
        <w:numPr>
          <w:ilvl w:val="0"/>
          <w:numId w:val="7"/>
        </w:numPr>
      </w:pPr>
      <w:r>
        <w:t xml:space="preserve">Choose </w:t>
      </w:r>
      <w:proofErr w:type="gramStart"/>
      <w:r>
        <w:t>your</w:t>
      </w:r>
      <w:proofErr w:type="gramEnd"/>
      <w:r>
        <w:t xml:space="preserve"> Hazard S</w:t>
      </w:r>
      <w:r w:rsidR="0048225D">
        <w:t>ymbol: hazard symbols appear on e</w:t>
      </w:r>
      <w:r>
        <w:t>very label, and where multiple hazard symbols exist, they may need to be reordered in terms of priority.</w:t>
      </w:r>
    </w:p>
    <w:p w:rsidR="000D6C64" w:rsidRDefault="000D6C64" w:rsidP="0048225D">
      <w:pPr>
        <w:pStyle w:val="ListParagraph"/>
        <w:numPr>
          <w:ilvl w:val="0"/>
          <w:numId w:val="7"/>
        </w:numPr>
      </w:pPr>
      <w:r>
        <w:t xml:space="preserve">Choose </w:t>
      </w:r>
      <w:proofErr w:type="gramStart"/>
      <w:r>
        <w:t>your</w:t>
      </w:r>
      <w:proofErr w:type="gramEnd"/>
      <w:r>
        <w:t xml:space="preserve"> Data Fields: the data fields are those important details you feel need to be included on the label. The number of allowed data fields will vary depending on the size of your label.</w:t>
      </w:r>
    </w:p>
    <w:p w:rsidR="000D6C64" w:rsidRDefault="000D6C64" w:rsidP="0048225D">
      <w:pPr>
        <w:pStyle w:val="ListParagraph"/>
        <w:numPr>
          <w:ilvl w:val="0"/>
          <w:numId w:val="7"/>
        </w:numPr>
      </w:pPr>
      <w:r>
        <w:t xml:space="preserve">Choose your Print Options: Decide whether to </w:t>
      </w:r>
      <w:r w:rsidR="00A93DD8">
        <w:t>print a single label or a full sheet of labels.</w:t>
      </w:r>
    </w:p>
    <w:p w:rsidR="00A93DD8" w:rsidRDefault="00A93DD8" w:rsidP="00A93DD8">
      <w:r w:rsidRPr="00A93DD8">
        <w:t>Upon clicking the Generate PDF button, a new window wil</w:t>
      </w:r>
      <w:r>
        <w:t>l open with your Label preview:</w:t>
      </w:r>
    </w:p>
    <w:p w:rsidR="00A93DD8" w:rsidRDefault="00A93DD8" w:rsidP="00A93DD8">
      <w:pPr>
        <w:jc w:val="center"/>
      </w:pPr>
      <w:r>
        <w:rPr>
          <w:noProof/>
        </w:rPr>
        <w:drawing>
          <wp:inline distT="0" distB="0" distL="0" distR="0">
            <wp:extent cx="4962525" cy="5120520"/>
            <wp:effectExtent l="19050" t="0" r="9525" b="0"/>
            <wp:docPr id="22" name="Picture 21" descr="gener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png"/>
                    <pic:cNvPicPr/>
                  </pic:nvPicPr>
                  <pic:blipFill>
                    <a:blip r:embed="rId25" cstate="print"/>
                    <a:stretch>
                      <a:fillRect/>
                    </a:stretch>
                  </pic:blipFill>
                  <pic:spPr>
                    <a:xfrm>
                      <a:off x="0" y="0"/>
                      <a:ext cx="4962525" cy="5120520"/>
                    </a:xfrm>
                    <a:prstGeom prst="rect">
                      <a:avLst/>
                    </a:prstGeom>
                  </pic:spPr>
                </pic:pic>
              </a:graphicData>
            </a:graphic>
          </wp:inline>
        </w:drawing>
      </w:r>
    </w:p>
    <w:p w:rsidR="00A93DD8" w:rsidRPr="00A93DD8" w:rsidRDefault="00A93DD8" w:rsidP="00A93DD8">
      <w:r w:rsidRPr="00A93DD8">
        <w:t xml:space="preserve"> Notice the </w:t>
      </w:r>
      <w:r>
        <w:t>Adobe t</w:t>
      </w:r>
      <w:r w:rsidRPr="00A93DD8">
        <w:t>oolbar contained in the top of the window frame. From here you can print your label(s).</w:t>
      </w:r>
    </w:p>
    <w:p w:rsidR="009C3724" w:rsidRDefault="009C3724" w:rsidP="009C3724">
      <w:pPr>
        <w:pStyle w:val="Heading1"/>
        <w:spacing w:before="0" w:line="240" w:lineRule="auto"/>
        <w:rPr>
          <w:rFonts w:ascii="Arial" w:hAnsi="Arial" w:cs="Arial"/>
        </w:rPr>
      </w:pPr>
      <w:r>
        <w:rPr>
          <w:rFonts w:ascii="Arial" w:hAnsi="Arial" w:cs="Arial"/>
        </w:rPr>
        <w:lastRenderedPageBreak/>
        <w:t>Viewing Attached Files</w:t>
      </w:r>
    </w:p>
    <w:p w:rsidR="00A93DD8" w:rsidRDefault="00A93DD8" w:rsidP="009C3724">
      <w:pPr>
        <w:spacing w:after="0" w:line="240" w:lineRule="auto"/>
      </w:pPr>
    </w:p>
    <w:p w:rsidR="009C3724" w:rsidRDefault="009C3724" w:rsidP="00A93DD8">
      <w:r>
        <w:t>Attached Files allow administrators to</w:t>
      </w:r>
      <w:r w:rsidR="00FB480D">
        <w:t xml:space="preserve"> provide further guidance on the safe handling of a material. After clicking on the Attached Files icon, you’ll be taken to the Attached Files page:</w:t>
      </w:r>
    </w:p>
    <w:p w:rsidR="00FB480D" w:rsidRDefault="00FB480D" w:rsidP="00A93DD8">
      <w:r>
        <w:rPr>
          <w:noProof/>
        </w:rPr>
        <w:drawing>
          <wp:inline distT="0" distB="0" distL="0" distR="0">
            <wp:extent cx="5943600" cy="3726815"/>
            <wp:effectExtent l="19050" t="0" r="0" b="0"/>
            <wp:docPr id="23" name="Picture 22" descr="attachedfil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edfilepage.jpg"/>
                    <pic:cNvPicPr/>
                  </pic:nvPicPr>
                  <pic:blipFill>
                    <a:blip r:embed="rId26" cstate="print"/>
                    <a:stretch>
                      <a:fillRect/>
                    </a:stretch>
                  </pic:blipFill>
                  <pic:spPr>
                    <a:xfrm>
                      <a:off x="0" y="0"/>
                      <a:ext cx="5943600" cy="3726815"/>
                    </a:xfrm>
                    <a:prstGeom prst="rect">
                      <a:avLst/>
                    </a:prstGeom>
                  </pic:spPr>
                </pic:pic>
              </a:graphicData>
            </a:graphic>
          </wp:inline>
        </w:drawing>
      </w:r>
    </w:p>
    <w:p w:rsidR="00FB480D" w:rsidRDefault="00DF7C6F" w:rsidP="00A93DD8">
      <w:r>
        <w:t>Here you can view any files that have been appended to this MSDS – just click on the file name. Attached files can also be sorted by clicking on any of the column headings.</w:t>
      </w:r>
    </w:p>
    <w:p w:rsidR="008E596D" w:rsidRDefault="008E596D" w:rsidP="008E596D">
      <w:pPr>
        <w:pStyle w:val="Heading1"/>
        <w:spacing w:before="0" w:line="240" w:lineRule="auto"/>
        <w:rPr>
          <w:rFonts w:ascii="Arial" w:hAnsi="Arial" w:cs="Arial"/>
        </w:rPr>
      </w:pPr>
      <w:r>
        <w:rPr>
          <w:rFonts w:ascii="Arial" w:hAnsi="Arial" w:cs="Arial"/>
        </w:rPr>
        <w:t>What to Do When You Can’t Find an MSDS in Your Company List</w:t>
      </w:r>
    </w:p>
    <w:p w:rsidR="008E596D" w:rsidRDefault="008E596D" w:rsidP="008E596D">
      <w:pPr>
        <w:spacing w:after="0" w:line="240" w:lineRule="auto"/>
      </w:pPr>
    </w:p>
    <w:p w:rsidR="008E596D" w:rsidRDefault="008E596D" w:rsidP="008E596D">
      <w:pPr>
        <w:spacing w:after="0" w:line="240" w:lineRule="auto"/>
        <w:rPr>
          <w:b/>
          <w:u w:val="single"/>
        </w:rPr>
      </w:pPr>
      <w:r>
        <w:rPr>
          <w:b/>
          <w:u w:val="single"/>
        </w:rPr>
        <w:t xml:space="preserve">Searching the </w:t>
      </w:r>
      <w:proofErr w:type="spellStart"/>
      <w:r>
        <w:rPr>
          <w:b/>
          <w:u w:val="single"/>
        </w:rPr>
        <w:t>MSDSonline</w:t>
      </w:r>
      <w:proofErr w:type="spellEnd"/>
      <w:r>
        <w:rPr>
          <w:b/>
          <w:u w:val="single"/>
        </w:rPr>
        <w:t xml:space="preserve"> Database</w:t>
      </w:r>
    </w:p>
    <w:p w:rsidR="008E596D" w:rsidRDefault="008E596D" w:rsidP="008E596D">
      <w:pPr>
        <w:spacing w:after="0" w:line="240" w:lineRule="auto"/>
        <w:rPr>
          <w:b/>
          <w:u w:val="single"/>
        </w:rPr>
      </w:pPr>
    </w:p>
    <w:p w:rsidR="008E596D" w:rsidRDefault="008E596D" w:rsidP="008E596D">
      <w:pPr>
        <w:spacing w:after="0" w:line="240" w:lineRule="auto"/>
      </w:pPr>
      <w:r>
        <w:t xml:space="preserve">If you perform a search within your company list and come up with zero results, one of your options will be to look at matches found in the </w:t>
      </w:r>
      <w:proofErr w:type="spellStart"/>
      <w:r>
        <w:t>MSDSonline</w:t>
      </w:r>
      <w:proofErr w:type="spellEnd"/>
      <w:r>
        <w:t xml:space="preserve"> database. Additionally, you can click the </w:t>
      </w:r>
      <w:proofErr w:type="spellStart"/>
      <w:r>
        <w:t>MSDSonline</w:t>
      </w:r>
      <w:proofErr w:type="spellEnd"/>
      <w:r>
        <w:t xml:space="preserve"> Search tab underneath MSDS Search to jump directly to searching the </w:t>
      </w:r>
      <w:proofErr w:type="spellStart"/>
      <w:r>
        <w:t>MSDSonline</w:t>
      </w:r>
      <w:proofErr w:type="spellEnd"/>
      <w:r>
        <w:t xml:space="preserve"> database.</w:t>
      </w:r>
    </w:p>
    <w:p w:rsidR="008E596D" w:rsidRDefault="008E596D" w:rsidP="008E596D">
      <w:pPr>
        <w:spacing w:after="0" w:line="240" w:lineRule="auto"/>
      </w:pPr>
    </w:p>
    <w:p w:rsidR="008E596D" w:rsidRPr="008E596D" w:rsidRDefault="008E596D" w:rsidP="00F7588A">
      <w:pPr>
        <w:spacing w:after="0" w:line="240" w:lineRule="auto"/>
        <w:jc w:val="center"/>
      </w:pPr>
      <w:r>
        <w:rPr>
          <w:noProof/>
        </w:rPr>
        <w:lastRenderedPageBreak/>
        <w:drawing>
          <wp:inline distT="0" distB="0" distL="0" distR="0">
            <wp:extent cx="4933950" cy="3628772"/>
            <wp:effectExtent l="19050" t="0" r="0" b="0"/>
            <wp:docPr id="24" name="Picture 23" descr="null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llresults.png"/>
                    <pic:cNvPicPr/>
                  </pic:nvPicPr>
                  <pic:blipFill>
                    <a:blip r:embed="rId27" cstate="print"/>
                    <a:stretch>
                      <a:fillRect/>
                    </a:stretch>
                  </pic:blipFill>
                  <pic:spPr>
                    <a:xfrm>
                      <a:off x="0" y="0"/>
                      <a:ext cx="4933950" cy="3628772"/>
                    </a:xfrm>
                    <a:prstGeom prst="rect">
                      <a:avLst/>
                    </a:prstGeom>
                  </pic:spPr>
                </pic:pic>
              </a:graphicData>
            </a:graphic>
          </wp:inline>
        </w:drawing>
      </w:r>
    </w:p>
    <w:p w:rsidR="008E596D" w:rsidRDefault="008E596D" w:rsidP="008E596D">
      <w:pPr>
        <w:spacing w:after="0" w:line="240" w:lineRule="auto"/>
      </w:pPr>
    </w:p>
    <w:p w:rsidR="008E596D" w:rsidRDefault="008E596D" w:rsidP="00A93DD8">
      <w:r>
        <w:t xml:space="preserve">In the example above, there are 39 possible matches in the </w:t>
      </w:r>
      <w:proofErr w:type="spellStart"/>
      <w:r>
        <w:t>MSDSonline</w:t>
      </w:r>
      <w:proofErr w:type="spellEnd"/>
      <w:r>
        <w:t xml:space="preserve"> database for a search that returned zero resu</w:t>
      </w:r>
      <w:r w:rsidR="00F7588A">
        <w:t>lts. By clicking on that option</w:t>
      </w:r>
      <w:r>
        <w:t xml:space="preserve">, you’ll be brought to the </w:t>
      </w:r>
      <w:proofErr w:type="spellStart"/>
      <w:r>
        <w:t>MSDSonline</w:t>
      </w:r>
      <w:proofErr w:type="spellEnd"/>
      <w:r>
        <w:t xml:space="preserve"> database with your 39 options displayed:</w:t>
      </w:r>
    </w:p>
    <w:p w:rsidR="008E596D" w:rsidRDefault="00F7588A" w:rsidP="00F7588A">
      <w:pPr>
        <w:jc w:val="center"/>
      </w:pPr>
      <w:r>
        <w:rPr>
          <w:noProof/>
        </w:rPr>
        <w:drawing>
          <wp:inline distT="0" distB="0" distL="0" distR="0">
            <wp:extent cx="5010150" cy="3313336"/>
            <wp:effectExtent l="19050" t="0" r="0" b="0"/>
            <wp:docPr id="25" name="Picture 24" descr="null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llresult.jpg"/>
                    <pic:cNvPicPr/>
                  </pic:nvPicPr>
                  <pic:blipFill>
                    <a:blip r:embed="rId28" cstate="print"/>
                    <a:stretch>
                      <a:fillRect/>
                    </a:stretch>
                  </pic:blipFill>
                  <pic:spPr>
                    <a:xfrm>
                      <a:off x="0" y="0"/>
                      <a:ext cx="5015769" cy="3317052"/>
                    </a:xfrm>
                    <a:prstGeom prst="rect">
                      <a:avLst/>
                    </a:prstGeom>
                  </pic:spPr>
                </pic:pic>
              </a:graphicData>
            </a:graphic>
          </wp:inline>
        </w:drawing>
      </w:r>
    </w:p>
    <w:p w:rsidR="00F7588A" w:rsidRDefault="00F7588A" w:rsidP="00A93DD8">
      <w:r>
        <w:lastRenderedPageBreak/>
        <w:t xml:space="preserve">From here, the same rules for search features apply as in searching your company list. The only difference is that from the </w:t>
      </w:r>
      <w:proofErr w:type="spellStart"/>
      <w:r>
        <w:t>MSDSonline</w:t>
      </w:r>
      <w:proofErr w:type="spellEnd"/>
      <w:r>
        <w:t xml:space="preserve"> database you may have the ability to add the MSDS you need to your company list:</w:t>
      </w:r>
    </w:p>
    <w:p w:rsidR="00F7588A" w:rsidRDefault="00F7588A" w:rsidP="00F7588A">
      <w:pPr>
        <w:jc w:val="center"/>
      </w:pPr>
      <w:r>
        <w:rPr>
          <w:noProof/>
        </w:rPr>
        <w:drawing>
          <wp:inline distT="0" distB="0" distL="0" distR="0">
            <wp:extent cx="5943600" cy="1670050"/>
            <wp:effectExtent l="19050" t="0" r="0" b="0"/>
            <wp:docPr id="26" name="Picture 25" descr="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jpg"/>
                    <pic:cNvPicPr/>
                  </pic:nvPicPr>
                  <pic:blipFill>
                    <a:blip r:embed="rId29" cstate="print"/>
                    <a:stretch>
                      <a:fillRect/>
                    </a:stretch>
                  </pic:blipFill>
                  <pic:spPr>
                    <a:xfrm>
                      <a:off x="0" y="0"/>
                      <a:ext cx="5943600" cy="1670050"/>
                    </a:xfrm>
                    <a:prstGeom prst="rect">
                      <a:avLst/>
                    </a:prstGeom>
                  </pic:spPr>
                </pic:pic>
              </a:graphicData>
            </a:graphic>
          </wp:inline>
        </w:drawing>
      </w:r>
    </w:p>
    <w:p w:rsidR="00F7588A" w:rsidRDefault="00F7588A" w:rsidP="00F7588A">
      <w:r>
        <w:t>After putting a checkmark next to the item(s) you need, use the Product Options tray to add your product(s) to your company list.</w:t>
      </w:r>
    </w:p>
    <w:p w:rsidR="00F7588A" w:rsidRDefault="00F7588A" w:rsidP="00F7588A">
      <w:r>
        <w:t>Be aware that some documents may require approval from your administrator prior to being added to your company list</w:t>
      </w:r>
      <w:r w:rsidR="006B00FC">
        <w:t>. You may have to fill out an approval form with details for your administrator:</w:t>
      </w:r>
    </w:p>
    <w:p w:rsidR="006B00FC" w:rsidRDefault="006B00FC" w:rsidP="006B00FC">
      <w:pPr>
        <w:jc w:val="center"/>
      </w:pPr>
      <w:r>
        <w:rPr>
          <w:noProof/>
        </w:rPr>
        <w:drawing>
          <wp:inline distT="0" distB="0" distL="0" distR="0">
            <wp:extent cx="5143500" cy="3797178"/>
            <wp:effectExtent l="19050" t="0" r="0" b="0"/>
            <wp:docPr id="27" name="Picture 26" descr="msdssearch_appr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dssearch_approval.png"/>
                    <pic:cNvPicPr/>
                  </pic:nvPicPr>
                  <pic:blipFill>
                    <a:blip r:embed="rId30" cstate="print"/>
                    <a:stretch>
                      <a:fillRect/>
                    </a:stretch>
                  </pic:blipFill>
                  <pic:spPr>
                    <a:xfrm>
                      <a:off x="0" y="0"/>
                      <a:ext cx="5143500" cy="3797178"/>
                    </a:xfrm>
                    <a:prstGeom prst="rect">
                      <a:avLst/>
                    </a:prstGeom>
                  </pic:spPr>
                </pic:pic>
              </a:graphicData>
            </a:graphic>
          </wp:inline>
        </w:drawing>
      </w:r>
    </w:p>
    <w:p w:rsidR="006B00FC" w:rsidRDefault="006B00FC" w:rsidP="006B00FC">
      <w:r>
        <w:t>Simply fill out the form and click Submit.</w:t>
      </w:r>
    </w:p>
    <w:p w:rsidR="006B00FC" w:rsidRDefault="006B00FC" w:rsidP="006B00FC">
      <w:r>
        <w:rPr>
          <w:b/>
          <w:u w:val="single"/>
        </w:rPr>
        <w:lastRenderedPageBreak/>
        <w:t>Submitting a Request</w:t>
      </w:r>
    </w:p>
    <w:p w:rsidR="006B00FC" w:rsidRDefault="006B00FC" w:rsidP="006B00FC">
      <w:r>
        <w:t xml:space="preserve">Sometimes you may encounter a search where the document you need cannot be find in neither your company list nor the </w:t>
      </w:r>
      <w:proofErr w:type="spellStart"/>
      <w:r>
        <w:t>MSDSonline</w:t>
      </w:r>
      <w:proofErr w:type="spellEnd"/>
      <w:r>
        <w:t xml:space="preserve"> database. In a case like this, simply click the Request a Safety Data Sheet option when you receive zero results:</w:t>
      </w:r>
    </w:p>
    <w:p w:rsidR="006B00FC" w:rsidRDefault="006B00FC" w:rsidP="006B00FC">
      <w:r>
        <w:rPr>
          <w:noProof/>
        </w:rPr>
        <w:drawing>
          <wp:inline distT="0" distB="0" distL="0" distR="0">
            <wp:extent cx="5943600" cy="3051175"/>
            <wp:effectExtent l="19050" t="0" r="0" b="0"/>
            <wp:docPr id="29" name="Picture 28" descr="nullresu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llresult2.jpg"/>
                    <pic:cNvPicPr/>
                  </pic:nvPicPr>
                  <pic:blipFill>
                    <a:blip r:embed="rId31" cstate="print"/>
                    <a:stretch>
                      <a:fillRect/>
                    </a:stretch>
                  </pic:blipFill>
                  <pic:spPr>
                    <a:xfrm>
                      <a:off x="0" y="0"/>
                      <a:ext cx="5943600" cy="3051175"/>
                    </a:xfrm>
                    <a:prstGeom prst="rect">
                      <a:avLst/>
                    </a:prstGeom>
                  </pic:spPr>
                </pic:pic>
              </a:graphicData>
            </a:graphic>
          </wp:inline>
        </w:drawing>
      </w:r>
    </w:p>
    <w:p w:rsidR="006B00FC" w:rsidRDefault="006B00FC" w:rsidP="006B00FC">
      <w:r>
        <w:t xml:space="preserve">Depending on the settings of your account, your request will either be transferred to your administrator or direct to </w:t>
      </w:r>
      <w:proofErr w:type="spellStart"/>
      <w:r>
        <w:t>MSDSonline</w:t>
      </w:r>
      <w:proofErr w:type="spellEnd"/>
      <w:r>
        <w:t xml:space="preserve">. </w:t>
      </w:r>
    </w:p>
    <w:p w:rsidR="006F06AE" w:rsidRDefault="006F06AE" w:rsidP="006B00FC"/>
    <w:p w:rsidR="006F06AE" w:rsidRDefault="006F06AE" w:rsidP="006B00FC">
      <w:r>
        <w:rPr>
          <w:noProof/>
        </w:rPr>
        <w:lastRenderedPageBreak/>
        <w:drawing>
          <wp:inline distT="0" distB="0" distL="0" distR="0">
            <wp:extent cx="5943600" cy="3930650"/>
            <wp:effectExtent l="19050" t="0" r="0" b="0"/>
            <wp:docPr id="30" name="Picture 29" descr="reques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form.png"/>
                    <pic:cNvPicPr/>
                  </pic:nvPicPr>
                  <pic:blipFill>
                    <a:blip r:embed="rId32" cstate="print"/>
                    <a:stretch>
                      <a:fillRect/>
                    </a:stretch>
                  </pic:blipFill>
                  <pic:spPr>
                    <a:xfrm>
                      <a:off x="0" y="0"/>
                      <a:ext cx="5943600" cy="3930650"/>
                    </a:xfrm>
                    <a:prstGeom prst="rect">
                      <a:avLst/>
                    </a:prstGeom>
                  </pic:spPr>
                </pic:pic>
              </a:graphicData>
            </a:graphic>
          </wp:inline>
        </w:drawing>
      </w:r>
    </w:p>
    <w:p w:rsidR="006F06AE" w:rsidRDefault="006F06AE" w:rsidP="006B00FC">
      <w:r w:rsidRPr="006F06AE">
        <w:t xml:space="preserve">To request an MSDS, simply fill out the form with as much detail as </w:t>
      </w:r>
      <w:r>
        <w:t>possible.  This will help your a</w:t>
      </w:r>
      <w:r w:rsidRPr="006F06AE">
        <w:t xml:space="preserve">dministrator or </w:t>
      </w:r>
      <w:proofErr w:type="spellStart"/>
      <w:r w:rsidRPr="006F06AE">
        <w:t>MSDSonline</w:t>
      </w:r>
      <w:proofErr w:type="spellEnd"/>
      <w:r w:rsidRPr="006F06AE">
        <w:t xml:space="preserve"> find and add the MSDS you need.</w:t>
      </w:r>
    </w:p>
    <w:p w:rsidR="006F06AE" w:rsidRDefault="006F06AE" w:rsidP="006F06AE">
      <w:pPr>
        <w:pStyle w:val="Heading1"/>
        <w:spacing w:before="0" w:line="240" w:lineRule="auto"/>
        <w:rPr>
          <w:rFonts w:ascii="Arial" w:hAnsi="Arial" w:cs="Arial"/>
        </w:rPr>
      </w:pPr>
      <w:r>
        <w:rPr>
          <w:rFonts w:ascii="Arial" w:hAnsi="Arial" w:cs="Arial"/>
        </w:rPr>
        <w:t>Safety Center Overview</w:t>
      </w:r>
    </w:p>
    <w:p w:rsidR="006F06AE" w:rsidRDefault="006F06AE" w:rsidP="006F06AE">
      <w:pPr>
        <w:spacing w:after="0" w:line="240" w:lineRule="auto"/>
      </w:pPr>
    </w:p>
    <w:p w:rsidR="0093250C" w:rsidRPr="0093250C" w:rsidRDefault="0093250C" w:rsidP="0093250C">
      <w:r>
        <w:t xml:space="preserve">The other main tab in your HQ account, the Safety Center, includes a number of </w:t>
      </w:r>
      <w:r w:rsidRPr="0093250C">
        <w:t>features to help you stay up</w:t>
      </w:r>
      <w:r>
        <w:t>-to-</w:t>
      </w:r>
      <w:r w:rsidRPr="0093250C">
        <w:t>date with the safety practices of your company.</w:t>
      </w:r>
    </w:p>
    <w:p w:rsidR="0093250C" w:rsidRDefault="0093250C" w:rsidP="0093250C">
      <w:r w:rsidRPr="0093250C">
        <w:t>You can easily toggle back and forth between the Safety Center and the MSDS Search tools.</w:t>
      </w:r>
    </w:p>
    <w:p w:rsidR="00CC14A5" w:rsidRPr="0093250C" w:rsidRDefault="00CC14A5" w:rsidP="0093250C">
      <w:r>
        <w:rPr>
          <w:noProof/>
        </w:rPr>
        <w:lastRenderedPageBreak/>
        <w:drawing>
          <wp:inline distT="0" distB="0" distL="0" distR="0">
            <wp:extent cx="5943600" cy="4484370"/>
            <wp:effectExtent l="19050" t="0" r="0" b="0"/>
            <wp:docPr id="31" name="Picture 30" descr="safety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center.jpg"/>
                    <pic:cNvPicPr/>
                  </pic:nvPicPr>
                  <pic:blipFill>
                    <a:blip r:embed="rId33" cstate="print"/>
                    <a:stretch>
                      <a:fillRect/>
                    </a:stretch>
                  </pic:blipFill>
                  <pic:spPr>
                    <a:xfrm>
                      <a:off x="0" y="0"/>
                      <a:ext cx="5943600" cy="4484370"/>
                    </a:xfrm>
                    <a:prstGeom prst="rect">
                      <a:avLst/>
                    </a:prstGeom>
                  </pic:spPr>
                </pic:pic>
              </a:graphicData>
            </a:graphic>
          </wp:inline>
        </w:drawing>
      </w:r>
    </w:p>
    <w:p w:rsidR="006F06AE" w:rsidRDefault="0077489F" w:rsidP="006B00FC">
      <w:r w:rsidRPr="00B24C38">
        <w:t>The</w:t>
      </w:r>
      <w:r>
        <w:rPr>
          <w:b/>
        </w:rPr>
        <w:t xml:space="preserve"> Safety Calendar </w:t>
      </w:r>
      <w:r w:rsidR="00CC14A5">
        <w:t xml:space="preserve">allows </w:t>
      </w:r>
      <w:r>
        <w:t>you to view important company-specific</w:t>
      </w:r>
      <w:r w:rsidR="00B24C38">
        <w:t xml:space="preserve"> dates and events.</w:t>
      </w:r>
    </w:p>
    <w:p w:rsidR="00B24C38" w:rsidRDefault="00B24C38" w:rsidP="006B00FC">
      <w:proofErr w:type="gramStart"/>
      <w:r>
        <w:rPr>
          <w:b/>
        </w:rPr>
        <w:t>Resources</w:t>
      </w:r>
      <w:r>
        <w:t xml:space="preserve"> allows</w:t>
      </w:r>
      <w:proofErr w:type="gramEnd"/>
      <w:r>
        <w:t xml:space="preserve"> you to access various links to important safety resources posted by your administrator.</w:t>
      </w:r>
    </w:p>
    <w:p w:rsidR="00B24C38" w:rsidRDefault="00B24C38" w:rsidP="006B00FC">
      <w:proofErr w:type="gramStart"/>
      <w:r>
        <w:rPr>
          <w:b/>
        </w:rPr>
        <w:t xml:space="preserve">Contacts </w:t>
      </w:r>
      <w:r>
        <w:t>contains</w:t>
      </w:r>
      <w:proofErr w:type="gramEnd"/>
      <w:r>
        <w:t xml:space="preserve"> a list of all administrators and managers in the system, in order to facilitate receiving help when needed.</w:t>
      </w:r>
    </w:p>
    <w:p w:rsidR="00B24C38" w:rsidRDefault="00B24C38" w:rsidP="006B00FC">
      <w:r>
        <w:rPr>
          <w:b/>
        </w:rPr>
        <w:t xml:space="preserve">Safety Forum </w:t>
      </w:r>
      <w:r>
        <w:t>allows you to read questions and answers to company-specific safety topics posted by your administrator.</w:t>
      </w:r>
    </w:p>
    <w:p w:rsidR="00B24C38" w:rsidRPr="00B24C38" w:rsidRDefault="00B24C38" w:rsidP="006B00FC">
      <w:r>
        <w:rPr>
          <w:b/>
        </w:rPr>
        <w:t>Headlines</w:t>
      </w:r>
      <w:r>
        <w:t xml:space="preserve"> give you access to up-to-date news and articles from select safety web sites; click on a headline to read the full posted article.</w:t>
      </w:r>
    </w:p>
    <w:p w:rsidR="00B24C38" w:rsidRPr="00B24C38" w:rsidRDefault="00B24C38" w:rsidP="006B00FC"/>
    <w:sectPr w:rsidR="00B24C38" w:rsidRPr="00B24C38" w:rsidSect="001F389E">
      <w:headerReference w:type="default" r:id="rId34"/>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CB1" w:rsidRDefault="00C05CB1" w:rsidP="0044338E">
      <w:pPr>
        <w:spacing w:after="0" w:line="240" w:lineRule="auto"/>
      </w:pPr>
      <w:r>
        <w:separator/>
      </w:r>
    </w:p>
  </w:endnote>
  <w:endnote w:type="continuationSeparator" w:id="0">
    <w:p w:rsidR="00C05CB1" w:rsidRDefault="00C05CB1" w:rsidP="004433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034987"/>
      <w:docPartObj>
        <w:docPartGallery w:val="Page Numbers (Bottom of Page)"/>
        <w:docPartUnique/>
      </w:docPartObj>
    </w:sdtPr>
    <w:sdtContent>
      <w:sdt>
        <w:sdtPr>
          <w:id w:val="565050523"/>
          <w:docPartObj>
            <w:docPartGallery w:val="Page Numbers (Top of Page)"/>
            <w:docPartUnique/>
          </w:docPartObj>
        </w:sdtPr>
        <w:sdtContent>
          <w:p w:rsidR="00B24C38" w:rsidRDefault="00B24C38">
            <w:pPr>
              <w:pStyle w:val="Footer"/>
              <w:jc w:val="right"/>
            </w:pPr>
            <w:r>
              <w:t xml:space="preserve">Page </w:t>
            </w:r>
            <w:r w:rsidR="00407237">
              <w:rPr>
                <w:b/>
                <w:sz w:val="24"/>
                <w:szCs w:val="24"/>
              </w:rPr>
              <w:fldChar w:fldCharType="begin"/>
            </w:r>
            <w:r>
              <w:rPr>
                <w:b/>
              </w:rPr>
              <w:instrText xml:space="preserve"> PAGE </w:instrText>
            </w:r>
            <w:r w:rsidR="00407237">
              <w:rPr>
                <w:b/>
                <w:sz w:val="24"/>
                <w:szCs w:val="24"/>
              </w:rPr>
              <w:fldChar w:fldCharType="separate"/>
            </w:r>
            <w:r w:rsidR="00F1106C">
              <w:rPr>
                <w:b/>
                <w:noProof/>
              </w:rPr>
              <w:t>2</w:t>
            </w:r>
            <w:r w:rsidR="00407237">
              <w:rPr>
                <w:b/>
                <w:sz w:val="24"/>
                <w:szCs w:val="24"/>
              </w:rPr>
              <w:fldChar w:fldCharType="end"/>
            </w:r>
            <w:r>
              <w:t xml:space="preserve"> of </w:t>
            </w:r>
            <w:r w:rsidR="00407237">
              <w:rPr>
                <w:b/>
                <w:sz w:val="24"/>
                <w:szCs w:val="24"/>
              </w:rPr>
              <w:fldChar w:fldCharType="begin"/>
            </w:r>
            <w:r>
              <w:rPr>
                <w:b/>
              </w:rPr>
              <w:instrText xml:space="preserve"> NUMPAGES  </w:instrText>
            </w:r>
            <w:r w:rsidR="00407237">
              <w:rPr>
                <w:b/>
                <w:sz w:val="24"/>
                <w:szCs w:val="24"/>
              </w:rPr>
              <w:fldChar w:fldCharType="separate"/>
            </w:r>
            <w:r w:rsidR="00F1106C">
              <w:rPr>
                <w:b/>
                <w:noProof/>
              </w:rPr>
              <w:t>19</w:t>
            </w:r>
            <w:r w:rsidR="00407237">
              <w:rPr>
                <w:b/>
                <w:sz w:val="24"/>
                <w:szCs w:val="24"/>
              </w:rPr>
              <w:fldChar w:fldCharType="end"/>
            </w:r>
          </w:p>
        </w:sdtContent>
      </w:sdt>
    </w:sdtContent>
  </w:sdt>
  <w:p w:rsidR="00B24C38" w:rsidRDefault="00B24C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CB1" w:rsidRDefault="00C05CB1" w:rsidP="0044338E">
      <w:pPr>
        <w:spacing w:after="0" w:line="240" w:lineRule="auto"/>
      </w:pPr>
      <w:r>
        <w:separator/>
      </w:r>
    </w:p>
  </w:footnote>
  <w:footnote w:type="continuationSeparator" w:id="0">
    <w:p w:rsidR="00C05CB1" w:rsidRDefault="00C05CB1" w:rsidP="0044338E">
      <w:pPr>
        <w:spacing w:after="0" w:line="240" w:lineRule="auto"/>
      </w:pPr>
      <w:r>
        <w:continuationSeparator/>
      </w:r>
    </w:p>
  </w:footnote>
  <w:footnote w:id="1">
    <w:p w:rsidR="00B24C38" w:rsidRDefault="00B24C38">
      <w:pPr>
        <w:pStyle w:val="FootnoteText"/>
      </w:pPr>
      <w:r>
        <w:rPr>
          <w:rStyle w:val="FootnoteReference"/>
        </w:rPr>
        <w:footnoteRef/>
      </w:r>
      <w:r>
        <w:t xml:space="preserve"> Definitions: </w:t>
      </w:r>
      <w:r w:rsidRPr="008C6DD9">
        <w:rPr>
          <w:b/>
        </w:rPr>
        <w:t>Users</w:t>
      </w:r>
      <w:r>
        <w:t xml:space="preserve"> = any employee using the </w:t>
      </w:r>
      <w:proofErr w:type="spellStart"/>
      <w:r>
        <w:t>MSDSonline</w:t>
      </w:r>
      <w:proofErr w:type="spellEnd"/>
      <w:r>
        <w:t xml:space="preserve"> HQ Account </w:t>
      </w:r>
      <w:r w:rsidRPr="008C6DD9">
        <w:rPr>
          <w:i/>
        </w:rPr>
        <w:t>vs.</w:t>
      </w:r>
      <w:r>
        <w:t xml:space="preserve"> </w:t>
      </w:r>
      <w:r w:rsidRPr="008C6DD9">
        <w:rPr>
          <w:b/>
        </w:rPr>
        <w:t>Viewers</w:t>
      </w:r>
      <w:r>
        <w:t xml:space="preserve"> = any employee currently accessing the Viewer Site.</w:t>
      </w:r>
    </w:p>
  </w:footnote>
  <w:footnote w:id="2">
    <w:p w:rsidR="00B24C38" w:rsidRDefault="00B24C38">
      <w:pPr>
        <w:pStyle w:val="FootnoteText"/>
      </w:pPr>
      <w:r>
        <w:rPr>
          <w:rStyle w:val="FootnoteReference"/>
        </w:rPr>
        <w:footnoteRef/>
      </w:r>
      <w:r>
        <w:t xml:space="preserve"> </w:t>
      </w:r>
      <w:r>
        <w:rPr>
          <w:i/>
        </w:rPr>
        <w:t>Note: MSDS details, such as Product Name and other indexed data, will not be translated. Additionally, MSDSs will remain in the language set by the manufacturer.</w:t>
      </w:r>
    </w:p>
  </w:footnote>
  <w:footnote w:id="3">
    <w:p w:rsidR="00B24C38" w:rsidRDefault="00B24C38">
      <w:pPr>
        <w:pStyle w:val="FootnoteText"/>
      </w:pPr>
      <w:r>
        <w:rPr>
          <w:rStyle w:val="FootnoteReference"/>
        </w:rPr>
        <w:footnoteRef/>
      </w:r>
      <w:r>
        <w:t xml:space="preserve"> Definitions: </w:t>
      </w:r>
      <w:r w:rsidRPr="00196BFD">
        <w:rPr>
          <w:b/>
        </w:rPr>
        <w:t>Active</w:t>
      </w:r>
      <w:r>
        <w:t xml:space="preserve"> = in use at a particular location </w:t>
      </w:r>
      <w:r w:rsidRPr="00196BFD">
        <w:rPr>
          <w:i/>
        </w:rPr>
        <w:t>vs.</w:t>
      </w:r>
      <w:r>
        <w:t xml:space="preserve"> </w:t>
      </w:r>
      <w:r w:rsidRPr="00196BFD">
        <w:rPr>
          <w:b/>
        </w:rPr>
        <w:t>Inactive</w:t>
      </w:r>
      <w:r>
        <w:t xml:space="preserve"> = no longer in use at a particular location.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C38" w:rsidRDefault="00B24C38" w:rsidP="0044338E">
    <w:pPr>
      <w:pStyle w:val="Header"/>
      <w:jc w:val="right"/>
    </w:pPr>
    <w:r>
      <w:rPr>
        <w:noProof/>
      </w:rPr>
      <w:drawing>
        <wp:inline distT="0" distB="0" distL="0" distR="0">
          <wp:extent cx="1171575" cy="838200"/>
          <wp:effectExtent l="19050" t="0" r="9525" b="0"/>
          <wp:docPr id="7" name="Picture 0" descr="msds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sdsonline.jpg"/>
                  <pic:cNvPicPr>
                    <a:picLocks noChangeAspect="1" noChangeArrowheads="1"/>
                  </pic:cNvPicPr>
                </pic:nvPicPr>
                <pic:blipFill>
                  <a:blip r:embed="rId1"/>
                  <a:srcRect/>
                  <a:stretch>
                    <a:fillRect/>
                  </a:stretch>
                </pic:blipFill>
                <pic:spPr bwMode="auto">
                  <a:xfrm>
                    <a:off x="0" y="0"/>
                    <a:ext cx="1171575" cy="8382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6815"/>
    <w:multiLevelType w:val="hybridMultilevel"/>
    <w:tmpl w:val="99E46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A5A1A"/>
    <w:multiLevelType w:val="hybridMultilevel"/>
    <w:tmpl w:val="C3B6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B0FB9"/>
    <w:multiLevelType w:val="hybridMultilevel"/>
    <w:tmpl w:val="A9325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1967BB"/>
    <w:multiLevelType w:val="hybridMultilevel"/>
    <w:tmpl w:val="7E64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FD5B4D"/>
    <w:multiLevelType w:val="hybridMultilevel"/>
    <w:tmpl w:val="A7F4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FC7E09"/>
    <w:multiLevelType w:val="hybridMultilevel"/>
    <w:tmpl w:val="DB56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F95746"/>
    <w:multiLevelType w:val="hybridMultilevel"/>
    <w:tmpl w:val="DB64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2"/>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51613"/>
    <w:rsid w:val="0000240B"/>
    <w:rsid w:val="00004C66"/>
    <w:rsid w:val="000164C8"/>
    <w:rsid w:val="00024F9F"/>
    <w:rsid w:val="0004346B"/>
    <w:rsid w:val="00067949"/>
    <w:rsid w:val="00070FC4"/>
    <w:rsid w:val="00076EA9"/>
    <w:rsid w:val="000934A3"/>
    <w:rsid w:val="00094524"/>
    <w:rsid w:val="000B0270"/>
    <w:rsid w:val="000B31C9"/>
    <w:rsid w:val="000D316E"/>
    <w:rsid w:val="000D6C64"/>
    <w:rsid w:val="000E3B87"/>
    <w:rsid w:val="000E4A7E"/>
    <w:rsid w:val="000F35DC"/>
    <w:rsid w:val="00137F8E"/>
    <w:rsid w:val="00146C36"/>
    <w:rsid w:val="001655CC"/>
    <w:rsid w:val="001929BF"/>
    <w:rsid w:val="00196BFD"/>
    <w:rsid w:val="001A2F4B"/>
    <w:rsid w:val="001C1377"/>
    <w:rsid w:val="001E5FA1"/>
    <w:rsid w:val="001F389E"/>
    <w:rsid w:val="0020602C"/>
    <w:rsid w:val="00212D55"/>
    <w:rsid w:val="002359A0"/>
    <w:rsid w:val="00236F6E"/>
    <w:rsid w:val="002400AC"/>
    <w:rsid w:val="00240970"/>
    <w:rsid w:val="002464A5"/>
    <w:rsid w:val="00250B40"/>
    <w:rsid w:val="002522E8"/>
    <w:rsid w:val="002549CF"/>
    <w:rsid w:val="00273E5D"/>
    <w:rsid w:val="00285AE7"/>
    <w:rsid w:val="00291512"/>
    <w:rsid w:val="002A2095"/>
    <w:rsid w:val="002D7C61"/>
    <w:rsid w:val="00323848"/>
    <w:rsid w:val="00332DCA"/>
    <w:rsid w:val="00356DCE"/>
    <w:rsid w:val="00372AF5"/>
    <w:rsid w:val="00376C60"/>
    <w:rsid w:val="003778C5"/>
    <w:rsid w:val="00380337"/>
    <w:rsid w:val="003A42DE"/>
    <w:rsid w:val="003D28B3"/>
    <w:rsid w:val="003E4096"/>
    <w:rsid w:val="003F1E7E"/>
    <w:rsid w:val="00407237"/>
    <w:rsid w:val="0044338E"/>
    <w:rsid w:val="00471301"/>
    <w:rsid w:val="0048225D"/>
    <w:rsid w:val="00495803"/>
    <w:rsid w:val="004A0210"/>
    <w:rsid w:val="004A568C"/>
    <w:rsid w:val="004B34B3"/>
    <w:rsid w:val="004C1537"/>
    <w:rsid w:val="004C5914"/>
    <w:rsid w:val="004C6F6A"/>
    <w:rsid w:val="004F46EC"/>
    <w:rsid w:val="0052080B"/>
    <w:rsid w:val="00531DF1"/>
    <w:rsid w:val="005361D6"/>
    <w:rsid w:val="005A0F71"/>
    <w:rsid w:val="005F2826"/>
    <w:rsid w:val="005F5877"/>
    <w:rsid w:val="00665FBC"/>
    <w:rsid w:val="00695399"/>
    <w:rsid w:val="00697AAC"/>
    <w:rsid w:val="006A65D1"/>
    <w:rsid w:val="006A7A56"/>
    <w:rsid w:val="006B00FC"/>
    <w:rsid w:val="006B29EA"/>
    <w:rsid w:val="006B48BA"/>
    <w:rsid w:val="006D079F"/>
    <w:rsid w:val="006F06AE"/>
    <w:rsid w:val="006F79E6"/>
    <w:rsid w:val="00714FE2"/>
    <w:rsid w:val="00722F2C"/>
    <w:rsid w:val="00724D95"/>
    <w:rsid w:val="00730079"/>
    <w:rsid w:val="007460C2"/>
    <w:rsid w:val="0075707E"/>
    <w:rsid w:val="0077231D"/>
    <w:rsid w:val="0077261B"/>
    <w:rsid w:val="0077489F"/>
    <w:rsid w:val="007B717A"/>
    <w:rsid w:val="007B7B4F"/>
    <w:rsid w:val="007D2502"/>
    <w:rsid w:val="00807AA5"/>
    <w:rsid w:val="00807AF5"/>
    <w:rsid w:val="00821265"/>
    <w:rsid w:val="00821C5C"/>
    <w:rsid w:val="00830911"/>
    <w:rsid w:val="0083230E"/>
    <w:rsid w:val="00841CB8"/>
    <w:rsid w:val="00851613"/>
    <w:rsid w:val="008C6DD9"/>
    <w:rsid w:val="008E596D"/>
    <w:rsid w:val="008F0F6F"/>
    <w:rsid w:val="00902712"/>
    <w:rsid w:val="00907691"/>
    <w:rsid w:val="0091108A"/>
    <w:rsid w:val="00911D55"/>
    <w:rsid w:val="0093250C"/>
    <w:rsid w:val="0094460D"/>
    <w:rsid w:val="0095414F"/>
    <w:rsid w:val="00960319"/>
    <w:rsid w:val="009A1EA7"/>
    <w:rsid w:val="009C3724"/>
    <w:rsid w:val="009D1EA8"/>
    <w:rsid w:val="009E5EA9"/>
    <w:rsid w:val="009F17AC"/>
    <w:rsid w:val="009F6A40"/>
    <w:rsid w:val="00A0536E"/>
    <w:rsid w:val="00A05B57"/>
    <w:rsid w:val="00A15DD4"/>
    <w:rsid w:val="00A362EB"/>
    <w:rsid w:val="00A413A1"/>
    <w:rsid w:val="00A442A0"/>
    <w:rsid w:val="00A45C91"/>
    <w:rsid w:val="00A4772C"/>
    <w:rsid w:val="00A50A5C"/>
    <w:rsid w:val="00A93109"/>
    <w:rsid w:val="00A93DD8"/>
    <w:rsid w:val="00A9635E"/>
    <w:rsid w:val="00AC003E"/>
    <w:rsid w:val="00AF5123"/>
    <w:rsid w:val="00B00BC4"/>
    <w:rsid w:val="00B24C38"/>
    <w:rsid w:val="00B3488C"/>
    <w:rsid w:val="00B42F85"/>
    <w:rsid w:val="00B44E94"/>
    <w:rsid w:val="00B47D98"/>
    <w:rsid w:val="00B576A8"/>
    <w:rsid w:val="00B65DE1"/>
    <w:rsid w:val="00B72FC2"/>
    <w:rsid w:val="00B77EE2"/>
    <w:rsid w:val="00B81277"/>
    <w:rsid w:val="00B87B98"/>
    <w:rsid w:val="00BA305F"/>
    <w:rsid w:val="00BA30A7"/>
    <w:rsid w:val="00BA3758"/>
    <w:rsid w:val="00BB35E1"/>
    <w:rsid w:val="00BB4C93"/>
    <w:rsid w:val="00BD1132"/>
    <w:rsid w:val="00C05CB1"/>
    <w:rsid w:val="00C14ECB"/>
    <w:rsid w:val="00C24060"/>
    <w:rsid w:val="00C35597"/>
    <w:rsid w:val="00C371CC"/>
    <w:rsid w:val="00C46846"/>
    <w:rsid w:val="00C63A8C"/>
    <w:rsid w:val="00C72699"/>
    <w:rsid w:val="00CB546C"/>
    <w:rsid w:val="00CC14A5"/>
    <w:rsid w:val="00CC75B9"/>
    <w:rsid w:val="00CD0904"/>
    <w:rsid w:val="00CE40A2"/>
    <w:rsid w:val="00CE6C9C"/>
    <w:rsid w:val="00CE6DF9"/>
    <w:rsid w:val="00D07753"/>
    <w:rsid w:val="00D1503D"/>
    <w:rsid w:val="00D24EF3"/>
    <w:rsid w:val="00D37873"/>
    <w:rsid w:val="00D5067D"/>
    <w:rsid w:val="00D7132A"/>
    <w:rsid w:val="00DA071A"/>
    <w:rsid w:val="00DB5A70"/>
    <w:rsid w:val="00DB7A25"/>
    <w:rsid w:val="00DE39E4"/>
    <w:rsid w:val="00DE3AFE"/>
    <w:rsid w:val="00DF7C6F"/>
    <w:rsid w:val="00E36543"/>
    <w:rsid w:val="00E561FF"/>
    <w:rsid w:val="00E70086"/>
    <w:rsid w:val="00E722B1"/>
    <w:rsid w:val="00E733E6"/>
    <w:rsid w:val="00E752CE"/>
    <w:rsid w:val="00E83E01"/>
    <w:rsid w:val="00EA12D0"/>
    <w:rsid w:val="00EA510B"/>
    <w:rsid w:val="00EB6A1D"/>
    <w:rsid w:val="00ED4269"/>
    <w:rsid w:val="00EE45AE"/>
    <w:rsid w:val="00EE5E81"/>
    <w:rsid w:val="00EF464F"/>
    <w:rsid w:val="00F07C99"/>
    <w:rsid w:val="00F1106C"/>
    <w:rsid w:val="00F1166E"/>
    <w:rsid w:val="00F21DF0"/>
    <w:rsid w:val="00F332DE"/>
    <w:rsid w:val="00F37F8E"/>
    <w:rsid w:val="00F504DC"/>
    <w:rsid w:val="00F7588A"/>
    <w:rsid w:val="00F76498"/>
    <w:rsid w:val="00F7782C"/>
    <w:rsid w:val="00F8513B"/>
    <w:rsid w:val="00F9511E"/>
    <w:rsid w:val="00F95442"/>
    <w:rsid w:val="00FB3A15"/>
    <w:rsid w:val="00FB480D"/>
    <w:rsid w:val="00FD58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914"/>
  </w:style>
  <w:style w:type="paragraph" w:styleId="Heading1">
    <w:name w:val="heading 1"/>
    <w:basedOn w:val="Normal"/>
    <w:next w:val="Normal"/>
    <w:link w:val="Heading1Char"/>
    <w:uiPriority w:val="9"/>
    <w:qFormat/>
    <w:rsid w:val="000B31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qFormat/>
    <w:rsid w:val="000B31C9"/>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4338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338E"/>
  </w:style>
  <w:style w:type="paragraph" w:styleId="Footer">
    <w:name w:val="footer"/>
    <w:basedOn w:val="Normal"/>
    <w:link w:val="FooterChar"/>
    <w:uiPriority w:val="99"/>
    <w:unhideWhenUsed/>
    <w:rsid w:val="004433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38E"/>
  </w:style>
  <w:style w:type="paragraph" w:styleId="BalloonText">
    <w:name w:val="Balloon Text"/>
    <w:basedOn w:val="Normal"/>
    <w:link w:val="BalloonTextChar"/>
    <w:uiPriority w:val="99"/>
    <w:semiHidden/>
    <w:unhideWhenUsed/>
    <w:rsid w:val="00443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38E"/>
    <w:rPr>
      <w:rFonts w:ascii="Tahoma" w:hAnsi="Tahoma" w:cs="Tahoma"/>
      <w:sz w:val="16"/>
      <w:szCs w:val="16"/>
    </w:rPr>
  </w:style>
  <w:style w:type="character" w:customStyle="1" w:styleId="Heading4Char">
    <w:name w:val="Heading 4 Char"/>
    <w:basedOn w:val="DefaultParagraphFont"/>
    <w:link w:val="Heading4"/>
    <w:uiPriority w:val="9"/>
    <w:rsid w:val="000B31C9"/>
    <w:rPr>
      <w:rFonts w:ascii="Calibri" w:eastAsia="Times New Roman" w:hAnsi="Calibri" w:cs="Times New Roman"/>
      <w:b/>
      <w:bCs/>
      <w:sz w:val="28"/>
      <w:szCs w:val="28"/>
    </w:rPr>
  </w:style>
  <w:style w:type="character" w:customStyle="1" w:styleId="Heading1Char">
    <w:name w:val="Heading 1 Char"/>
    <w:basedOn w:val="DefaultParagraphFont"/>
    <w:link w:val="Heading1"/>
    <w:uiPriority w:val="9"/>
    <w:rsid w:val="000B31C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qFormat/>
    <w:rsid w:val="000B31C9"/>
    <w:pPr>
      <w:pBdr>
        <w:bottom w:val="dotted" w:sz="4" w:space="1" w:color="auto"/>
      </w:pBdr>
      <w:outlineLvl w:val="9"/>
    </w:pPr>
    <w:rPr>
      <w:rFonts w:ascii="Cambria" w:eastAsia="Times New Roman" w:hAnsi="Cambria" w:cs="Times New Roman"/>
      <w:color w:val="365F91"/>
    </w:rPr>
  </w:style>
  <w:style w:type="paragraph" w:styleId="TOC2">
    <w:name w:val="toc 2"/>
    <w:basedOn w:val="Normal"/>
    <w:next w:val="Normal"/>
    <w:autoRedefine/>
    <w:uiPriority w:val="39"/>
    <w:semiHidden/>
    <w:unhideWhenUsed/>
    <w:qFormat/>
    <w:rsid w:val="000B31C9"/>
    <w:pPr>
      <w:spacing w:after="100"/>
      <w:ind w:left="220"/>
    </w:pPr>
    <w:rPr>
      <w:rFonts w:eastAsiaTheme="minorEastAsia"/>
    </w:rPr>
  </w:style>
  <w:style w:type="paragraph" w:styleId="TOC1">
    <w:name w:val="toc 1"/>
    <w:basedOn w:val="Normal"/>
    <w:next w:val="Normal"/>
    <w:autoRedefine/>
    <w:uiPriority w:val="39"/>
    <w:semiHidden/>
    <w:unhideWhenUsed/>
    <w:qFormat/>
    <w:rsid w:val="000B31C9"/>
    <w:pPr>
      <w:spacing w:after="100"/>
    </w:pPr>
    <w:rPr>
      <w:rFonts w:eastAsiaTheme="minorEastAsia"/>
    </w:rPr>
  </w:style>
  <w:style w:type="paragraph" w:styleId="TOC3">
    <w:name w:val="toc 3"/>
    <w:basedOn w:val="Normal"/>
    <w:next w:val="Normal"/>
    <w:autoRedefine/>
    <w:uiPriority w:val="39"/>
    <w:semiHidden/>
    <w:unhideWhenUsed/>
    <w:qFormat/>
    <w:rsid w:val="000B31C9"/>
    <w:pPr>
      <w:spacing w:after="100"/>
      <w:ind w:left="440"/>
    </w:pPr>
    <w:rPr>
      <w:rFonts w:eastAsiaTheme="minorEastAsia"/>
    </w:rPr>
  </w:style>
  <w:style w:type="character" w:styleId="Hyperlink">
    <w:name w:val="Hyperlink"/>
    <w:basedOn w:val="DefaultParagraphFont"/>
    <w:uiPriority w:val="99"/>
    <w:unhideWhenUsed/>
    <w:rsid w:val="000B31C9"/>
    <w:rPr>
      <w:color w:val="0000FF" w:themeColor="hyperlink"/>
      <w:u w:val="single"/>
    </w:rPr>
  </w:style>
  <w:style w:type="paragraph" w:styleId="ListParagraph">
    <w:name w:val="List Paragraph"/>
    <w:basedOn w:val="Normal"/>
    <w:uiPriority w:val="34"/>
    <w:qFormat/>
    <w:rsid w:val="00067949"/>
    <w:pPr>
      <w:ind w:left="720"/>
      <w:contextualSpacing/>
    </w:pPr>
  </w:style>
  <w:style w:type="paragraph" w:styleId="FootnoteText">
    <w:name w:val="footnote text"/>
    <w:basedOn w:val="Normal"/>
    <w:link w:val="FootnoteTextChar"/>
    <w:uiPriority w:val="99"/>
    <w:semiHidden/>
    <w:unhideWhenUsed/>
    <w:rsid w:val="008C6D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6DD9"/>
    <w:rPr>
      <w:sz w:val="20"/>
      <w:szCs w:val="20"/>
    </w:rPr>
  </w:style>
  <w:style w:type="character" w:styleId="FootnoteReference">
    <w:name w:val="footnote reference"/>
    <w:basedOn w:val="DefaultParagraphFont"/>
    <w:uiPriority w:val="99"/>
    <w:semiHidden/>
    <w:unhideWhenUsed/>
    <w:rsid w:val="008C6DD9"/>
    <w:rPr>
      <w:vertAlign w:val="superscript"/>
    </w:rPr>
  </w:style>
  <w:style w:type="paragraph" w:styleId="NormalWeb">
    <w:name w:val="Normal (Web)"/>
    <w:basedOn w:val="Normal"/>
    <w:uiPriority w:val="99"/>
    <w:semiHidden/>
    <w:unhideWhenUsed/>
    <w:rsid w:val="009325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40993400">
      <w:bodyDiv w:val="1"/>
      <w:marLeft w:val="0"/>
      <w:marRight w:val="0"/>
      <w:marTop w:val="0"/>
      <w:marBottom w:val="0"/>
      <w:divBdr>
        <w:top w:val="none" w:sz="0" w:space="0" w:color="auto"/>
        <w:left w:val="none" w:sz="0" w:space="0" w:color="auto"/>
        <w:bottom w:val="none" w:sz="0" w:space="0" w:color="auto"/>
        <w:right w:val="none" w:sz="0" w:space="0" w:color="auto"/>
      </w:divBdr>
    </w:div>
    <w:div w:id="424038002">
      <w:bodyDiv w:val="1"/>
      <w:marLeft w:val="0"/>
      <w:marRight w:val="0"/>
      <w:marTop w:val="0"/>
      <w:marBottom w:val="0"/>
      <w:divBdr>
        <w:top w:val="none" w:sz="0" w:space="0" w:color="auto"/>
        <w:left w:val="none" w:sz="0" w:space="0" w:color="auto"/>
        <w:bottom w:val="none" w:sz="0" w:space="0" w:color="auto"/>
        <w:right w:val="none" w:sz="0" w:space="0" w:color="auto"/>
      </w:divBdr>
    </w:div>
    <w:div w:id="69573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9D31F-A736-4DAA-B7EC-A13F717E9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1814</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12130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pschoeny</dc:creator>
  <cp:lastModifiedBy>smithk</cp:lastModifiedBy>
  <cp:revision>2</cp:revision>
  <dcterms:created xsi:type="dcterms:W3CDTF">2012-04-18T13:22:00Z</dcterms:created>
  <dcterms:modified xsi:type="dcterms:W3CDTF">2012-04-18T13:22:00Z</dcterms:modified>
</cp:coreProperties>
</file>