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8" w:rsidRPr="000C677F" w:rsidRDefault="00000018" w:rsidP="00000018">
      <w:pPr>
        <w:keepLines/>
        <w:ind w:left="720" w:right="230"/>
        <w:jc w:val="center"/>
        <w:rPr>
          <w:rStyle w:val="IntenseEmphasis"/>
        </w:rPr>
      </w:pPr>
      <w:r w:rsidRPr="000C677F">
        <w:rPr>
          <w:rStyle w:val="IntenseEmphasis"/>
        </w:rPr>
        <w:t xml:space="preserve">AASHTOWare Project </w:t>
      </w:r>
      <w:r w:rsidR="00C73EAA">
        <w:rPr>
          <w:rStyle w:val="IntenseEmphasis"/>
        </w:rPr>
        <w:t>Associating Materials to Sources</w:t>
      </w:r>
      <w:r w:rsidR="0084379A">
        <w:rPr>
          <w:rStyle w:val="IntenseEmphasis"/>
        </w:rPr>
        <w:t>/Facilities</w:t>
      </w:r>
    </w:p>
    <w:p w:rsidR="00000018" w:rsidRPr="000C677F" w:rsidRDefault="00000018" w:rsidP="00000018">
      <w:pPr>
        <w:keepLines/>
        <w:ind w:left="720" w:right="230"/>
        <w:jc w:val="center"/>
        <w:rPr>
          <w:rStyle w:val="IntenseEmphasis"/>
        </w:rPr>
      </w:pPr>
      <w:r w:rsidRPr="000C677F">
        <w:rPr>
          <w:rStyle w:val="IntenseEmphasis"/>
        </w:rPr>
        <w:t>Quick Reference Guide</w:t>
      </w:r>
    </w:p>
    <w:p w:rsidR="004A1574" w:rsidRPr="009E2ABD" w:rsidRDefault="000D67C5" w:rsidP="000D67C5">
      <w:pPr>
        <w:autoSpaceDE w:val="0"/>
        <w:autoSpaceDN w:val="0"/>
        <w:adjustRightInd w:val="0"/>
        <w:spacing w:after="0" w:line="240" w:lineRule="auto"/>
        <w:rPr>
          <w:rFonts w:cs="Times New Roman"/>
          <w:color w:val="000000"/>
        </w:rPr>
      </w:pPr>
      <w:r w:rsidRPr="009E2ABD">
        <w:rPr>
          <w:rFonts w:cs="Times New Roman"/>
          <w:color w:val="000000"/>
        </w:rPr>
        <w:t xml:space="preserve">This QRG provides basic instruction for </w:t>
      </w:r>
      <w:r w:rsidR="00C73EAA" w:rsidRPr="009E2ABD">
        <w:rPr>
          <w:rFonts w:cs="Times New Roman"/>
          <w:color w:val="000000"/>
        </w:rPr>
        <w:t>associating Materials to Sources</w:t>
      </w:r>
      <w:r w:rsidR="0084379A">
        <w:rPr>
          <w:rFonts w:cs="Times New Roman"/>
          <w:color w:val="000000"/>
        </w:rPr>
        <w:t xml:space="preserve"> and Facilities</w:t>
      </w:r>
      <w:r w:rsidR="00C73EAA" w:rsidRPr="009E2ABD">
        <w:rPr>
          <w:rFonts w:cs="Times New Roman"/>
          <w:color w:val="000000"/>
        </w:rPr>
        <w:t>.</w:t>
      </w:r>
    </w:p>
    <w:p w:rsidR="004A1574" w:rsidRPr="009E2ABD" w:rsidRDefault="004A1574" w:rsidP="000D67C5">
      <w:pPr>
        <w:autoSpaceDE w:val="0"/>
        <w:autoSpaceDN w:val="0"/>
        <w:adjustRightInd w:val="0"/>
        <w:spacing w:after="0" w:line="240" w:lineRule="auto"/>
        <w:rPr>
          <w:rFonts w:cs="Times New Roman"/>
          <w:color w:val="000000"/>
        </w:rPr>
      </w:pPr>
    </w:p>
    <w:p w:rsidR="000D67C5" w:rsidRPr="009E2ABD" w:rsidRDefault="000D67C5" w:rsidP="000D67C5">
      <w:pPr>
        <w:autoSpaceDE w:val="0"/>
        <w:autoSpaceDN w:val="0"/>
        <w:adjustRightInd w:val="0"/>
        <w:spacing w:after="0" w:line="240" w:lineRule="auto"/>
        <w:rPr>
          <w:rFonts w:cs="Times New Roman"/>
          <w:color w:val="000000"/>
        </w:rPr>
      </w:pPr>
    </w:p>
    <w:p w:rsidR="00FE25EC" w:rsidRPr="009E2ABD" w:rsidRDefault="00932DFC" w:rsidP="00FE25EC">
      <w:pPr>
        <w:autoSpaceDE w:val="0"/>
        <w:autoSpaceDN w:val="0"/>
        <w:adjustRightInd w:val="0"/>
        <w:spacing w:after="0" w:line="240" w:lineRule="auto"/>
        <w:rPr>
          <w:rFonts w:cs="Times New Roman"/>
          <w:color w:val="000000"/>
        </w:rPr>
      </w:pPr>
      <w:r w:rsidRPr="009E2ABD">
        <w:rPr>
          <w:rFonts w:cs="Times New Roman"/>
          <w:color w:val="000000"/>
        </w:rPr>
        <w:t>Note: The User must have the correct Source Management Levels assigned before being able to perform this function. If authority has been granted and you do not have access, contact the program administrator to assign proper Source Management Levels. Program administrators can be contacted by sending a</w:t>
      </w:r>
      <w:r w:rsidR="00FE25EC" w:rsidRPr="009E2ABD">
        <w:rPr>
          <w:rFonts w:cs="Times New Roman"/>
          <w:color w:val="000000"/>
        </w:rPr>
        <w:t>n</w:t>
      </w:r>
      <w:r w:rsidRPr="009E2ABD">
        <w:rPr>
          <w:rFonts w:cs="Times New Roman"/>
          <w:color w:val="000000"/>
        </w:rPr>
        <w:t xml:space="preserve"> email to the group “</w:t>
      </w:r>
      <w:proofErr w:type="spellStart"/>
      <w:r w:rsidRPr="009E2ABD">
        <w:rPr>
          <w:rFonts w:cs="Times New Roman"/>
          <w:color w:val="000000"/>
        </w:rPr>
        <w:t>ReDEV</w:t>
      </w:r>
      <w:proofErr w:type="spellEnd"/>
      <w:r w:rsidRPr="009E2ABD">
        <w:rPr>
          <w:rFonts w:cs="Times New Roman"/>
          <w:color w:val="000000"/>
        </w:rPr>
        <w:t>”.</w:t>
      </w:r>
      <w:r w:rsidR="00FE25EC" w:rsidRPr="009E2ABD">
        <w:rPr>
          <w:rFonts w:cs="Times New Roman"/>
          <w:color w:val="000000"/>
        </w:rPr>
        <w:t xml:space="preserve"> </w:t>
      </w:r>
    </w:p>
    <w:p w:rsidR="00FE25EC" w:rsidRPr="009E2ABD" w:rsidRDefault="00FE25EC" w:rsidP="00FE25EC">
      <w:pPr>
        <w:autoSpaceDE w:val="0"/>
        <w:autoSpaceDN w:val="0"/>
        <w:adjustRightInd w:val="0"/>
        <w:spacing w:after="0" w:line="240" w:lineRule="auto"/>
        <w:rPr>
          <w:rFonts w:cs="Times New Roman"/>
          <w:color w:val="000000"/>
        </w:rPr>
      </w:pPr>
    </w:p>
    <w:p w:rsidR="00FE25EC" w:rsidRPr="009E2ABD" w:rsidRDefault="000033EF" w:rsidP="00FE25EC">
      <w:pPr>
        <w:autoSpaceDE w:val="0"/>
        <w:autoSpaceDN w:val="0"/>
        <w:adjustRightInd w:val="0"/>
        <w:spacing w:after="0" w:line="240" w:lineRule="auto"/>
        <w:rPr>
          <w:rFonts w:cs="Times New Roman"/>
        </w:rPr>
      </w:pPr>
      <w:r w:rsidRPr="009E2ABD">
        <w:rPr>
          <w:rFonts w:cs="Times New Roman"/>
        </w:rPr>
        <w:t>The User must be logged on in the CM Sampling and Testing Role.</w:t>
      </w:r>
    </w:p>
    <w:p w:rsidR="00FE25EC" w:rsidRPr="009E2ABD" w:rsidRDefault="00FE25EC" w:rsidP="00FE25EC">
      <w:pPr>
        <w:autoSpaceDE w:val="0"/>
        <w:autoSpaceDN w:val="0"/>
        <w:adjustRightInd w:val="0"/>
        <w:spacing w:after="0" w:line="240" w:lineRule="auto"/>
        <w:rPr>
          <w:rFonts w:cs="Times New Roman"/>
        </w:rPr>
      </w:pPr>
    </w:p>
    <w:p w:rsidR="00FE25EC" w:rsidRPr="009E2ABD" w:rsidRDefault="00FE25EC" w:rsidP="00FE25EC">
      <w:pPr>
        <w:autoSpaceDE w:val="0"/>
        <w:autoSpaceDN w:val="0"/>
        <w:adjustRightInd w:val="0"/>
        <w:spacing w:after="0" w:line="240" w:lineRule="auto"/>
        <w:rPr>
          <w:rFonts w:cs="Times New Roman"/>
        </w:rPr>
      </w:pPr>
      <w:r w:rsidRPr="009E2ABD">
        <w:rPr>
          <w:rFonts w:cs="Times New Roman"/>
          <w:b/>
        </w:rPr>
        <w:t>Materials</w:t>
      </w:r>
      <w:r w:rsidRPr="009E2ABD">
        <w:rPr>
          <w:rFonts w:cs="Times New Roman"/>
        </w:rPr>
        <w:t xml:space="preserve"> must be associated to each </w:t>
      </w:r>
      <w:r w:rsidRPr="009E2ABD">
        <w:rPr>
          <w:rFonts w:cs="Times New Roman"/>
          <w:b/>
        </w:rPr>
        <w:t>Source</w:t>
      </w:r>
      <w:r w:rsidR="00D44AD3">
        <w:rPr>
          <w:rFonts w:cs="Times New Roman"/>
          <w:b/>
        </w:rPr>
        <w:t>/Facility</w:t>
      </w:r>
      <w:r w:rsidRPr="009E2ABD">
        <w:rPr>
          <w:rFonts w:cs="Times New Roman"/>
        </w:rPr>
        <w:t xml:space="preserve"> before the </w:t>
      </w:r>
      <w:r w:rsidRPr="009E2ABD">
        <w:rPr>
          <w:rFonts w:cs="Times New Roman"/>
          <w:b/>
        </w:rPr>
        <w:t>Source</w:t>
      </w:r>
      <w:r w:rsidR="00D44AD3">
        <w:rPr>
          <w:rFonts w:cs="Times New Roman"/>
          <w:b/>
        </w:rPr>
        <w:t>/Facility</w:t>
      </w:r>
      <w:r w:rsidRPr="009E2ABD">
        <w:rPr>
          <w:rFonts w:cs="Times New Roman"/>
        </w:rPr>
        <w:t xml:space="preserve"> will be available for selection on a Sample Record.</w:t>
      </w:r>
      <w:r w:rsidR="0076617E" w:rsidRPr="009E2ABD">
        <w:rPr>
          <w:rFonts w:cs="Times New Roman"/>
        </w:rPr>
        <w:t xml:space="preserve"> </w:t>
      </w:r>
      <w:r w:rsidR="00A148E9" w:rsidRPr="009E2ABD">
        <w:rPr>
          <w:rFonts w:cs="Times New Roman"/>
          <w:u w:val="single"/>
        </w:rPr>
        <w:t xml:space="preserve">This includes associating </w:t>
      </w:r>
      <w:r w:rsidR="00D44AD3">
        <w:rPr>
          <w:rFonts w:cs="Times New Roman"/>
          <w:u w:val="single"/>
        </w:rPr>
        <w:t xml:space="preserve">quarry </w:t>
      </w:r>
      <w:r w:rsidR="00A148E9" w:rsidRPr="009E2ABD">
        <w:rPr>
          <w:rFonts w:cs="Times New Roman"/>
          <w:u w:val="single"/>
        </w:rPr>
        <w:t xml:space="preserve">ledges to </w:t>
      </w:r>
      <w:r w:rsidR="00D44AD3">
        <w:rPr>
          <w:rFonts w:cs="Times New Roman"/>
          <w:u w:val="single"/>
        </w:rPr>
        <w:t>materials</w:t>
      </w:r>
      <w:r w:rsidR="00A148E9" w:rsidRPr="009E2ABD">
        <w:rPr>
          <w:rFonts w:cs="Times New Roman"/>
          <w:u w:val="single"/>
        </w:rPr>
        <w:t xml:space="preserve"> and specific plants to </w:t>
      </w:r>
      <w:r w:rsidR="00D44AD3">
        <w:rPr>
          <w:rFonts w:cs="Times New Roman"/>
          <w:u w:val="single"/>
        </w:rPr>
        <w:t>materials</w:t>
      </w:r>
      <w:r w:rsidR="0076617E" w:rsidRPr="009E2ABD">
        <w:rPr>
          <w:rFonts w:cs="Times New Roman"/>
          <w:u w:val="single"/>
        </w:rPr>
        <w:t>.</w:t>
      </w:r>
      <w:r w:rsidR="00DF53EA" w:rsidRPr="009E2ABD">
        <w:rPr>
          <w:rFonts w:cs="Times New Roman"/>
        </w:rPr>
        <w:t xml:space="preserve"> This is accomplished by finding the specific source of interest and adding the material code to both the “</w:t>
      </w:r>
      <w:r w:rsidR="00DF53EA" w:rsidRPr="009E2ABD">
        <w:rPr>
          <w:rFonts w:cs="Times New Roman"/>
          <w:b/>
        </w:rPr>
        <w:t>Source</w:t>
      </w:r>
      <w:r w:rsidR="00DF53EA" w:rsidRPr="009E2ABD">
        <w:rPr>
          <w:rFonts w:cs="Times New Roman"/>
        </w:rPr>
        <w:t>” and the “</w:t>
      </w:r>
      <w:r w:rsidR="00DF53EA" w:rsidRPr="009E2ABD">
        <w:rPr>
          <w:rFonts w:cs="Times New Roman"/>
          <w:b/>
        </w:rPr>
        <w:t>Facility</w:t>
      </w:r>
      <w:r w:rsidR="00DF53EA" w:rsidRPr="009E2ABD">
        <w:rPr>
          <w:rFonts w:cs="Times New Roman"/>
        </w:rPr>
        <w:t xml:space="preserve">”. Users are asked to be judicial when adding materials to </w:t>
      </w:r>
      <w:r w:rsidR="00DF53EA" w:rsidRPr="009E2ABD">
        <w:rPr>
          <w:rFonts w:cs="Times New Roman"/>
          <w:b/>
        </w:rPr>
        <w:t>Sources</w:t>
      </w:r>
      <w:r w:rsidR="00DB2AD7">
        <w:rPr>
          <w:rFonts w:cs="Times New Roman"/>
          <w:b/>
        </w:rPr>
        <w:t>/Facilities</w:t>
      </w:r>
      <w:r w:rsidR="00DF53EA" w:rsidRPr="009E2ABD">
        <w:rPr>
          <w:rFonts w:cs="Times New Roman"/>
        </w:rPr>
        <w:t xml:space="preserve">, adding only </w:t>
      </w:r>
      <w:r w:rsidR="00A148E9" w:rsidRPr="009E2ABD">
        <w:rPr>
          <w:rFonts w:cs="Times New Roman"/>
        </w:rPr>
        <w:t>materials</w:t>
      </w:r>
      <w:r w:rsidR="00DF53EA" w:rsidRPr="009E2ABD">
        <w:rPr>
          <w:rFonts w:cs="Times New Roman"/>
        </w:rPr>
        <w:t xml:space="preserve"> that are appropriate for the supplier.</w:t>
      </w:r>
    </w:p>
    <w:p w:rsidR="00FE25EC" w:rsidRPr="009E2ABD" w:rsidRDefault="00FE25EC" w:rsidP="00FE25EC">
      <w:pPr>
        <w:autoSpaceDE w:val="0"/>
        <w:autoSpaceDN w:val="0"/>
        <w:adjustRightInd w:val="0"/>
        <w:spacing w:after="0" w:line="240" w:lineRule="auto"/>
        <w:rPr>
          <w:rFonts w:cs="Times New Roman"/>
        </w:rPr>
      </w:pPr>
    </w:p>
    <w:p w:rsidR="00DF53EA" w:rsidRPr="009E2ABD" w:rsidRDefault="00DF53EA" w:rsidP="00FE25EC">
      <w:pPr>
        <w:autoSpaceDE w:val="0"/>
        <w:autoSpaceDN w:val="0"/>
        <w:adjustRightInd w:val="0"/>
        <w:spacing w:after="0" w:line="240" w:lineRule="auto"/>
        <w:rPr>
          <w:rFonts w:cs="Times New Roman"/>
          <w:sz w:val="24"/>
          <w:szCs w:val="24"/>
        </w:rPr>
      </w:pPr>
    </w:p>
    <w:p w:rsidR="00DF53EA" w:rsidRPr="009E2ABD" w:rsidRDefault="00DF53EA" w:rsidP="00FE25EC">
      <w:pPr>
        <w:autoSpaceDE w:val="0"/>
        <w:autoSpaceDN w:val="0"/>
        <w:adjustRightInd w:val="0"/>
        <w:spacing w:after="0" w:line="240" w:lineRule="auto"/>
        <w:rPr>
          <w:rFonts w:cs="Times New Roman"/>
          <w:sz w:val="24"/>
          <w:szCs w:val="24"/>
        </w:rPr>
      </w:pPr>
    </w:p>
    <w:p w:rsidR="0076617E" w:rsidRPr="009E2ABD" w:rsidRDefault="0076617E" w:rsidP="00FE25EC">
      <w:pPr>
        <w:autoSpaceDE w:val="0"/>
        <w:autoSpaceDN w:val="0"/>
        <w:adjustRightInd w:val="0"/>
        <w:spacing w:after="0" w:line="240" w:lineRule="auto"/>
        <w:rPr>
          <w:rFonts w:cs="Times New Roman"/>
          <w:sz w:val="24"/>
          <w:szCs w:val="24"/>
        </w:rPr>
      </w:pPr>
    </w:p>
    <w:p w:rsidR="00A30C1D" w:rsidRPr="009E2ABD" w:rsidRDefault="00A30C1D" w:rsidP="00A30C1D">
      <w:pPr>
        <w:ind w:right="720"/>
        <w:rPr>
          <w:b/>
          <w:sz w:val="28"/>
          <w:szCs w:val="28"/>
          <w:u w:val="single"/>
        </w:rPr>
      </w:pPr>
      <w:r w:rsidRPr="009E2ABD">
        <w:rPr>
          <w:b/>
          <w:sz w:val="28"/>
          <w:szCs w:val="28"/>
          <w:u w:val="single"/>
        </w:rPr>
        <w:t xml:space="preserve">Definitions: </w:t>
      </w:r>
    </w:p>
    <w:p w:rsidR="00A30C1D" w:rsidRPr="009E2ABD" w:rsidRDefault="00A30C1D" w:rsidP="00A30C1D">
      <w:pPr>
        <w:ind w:left="720" w:right="720"/>
        <w:rPr>
          <w:b/>
        </w:rPr>
      </w:pPr>
      <w:r w:rsidRPr="009E2ABD">
        <w:rPr>
          <w:b/>
        </w:rPr>
        <w:t>Source</w:t>
      </w:r>
      <w:r w:rsidRPr="009E2ABD">
        <w:rPr>
          <w:b/>
        </w:rPr>
        <w:t xml:space="preserve"> -</w:t>
      </w:r>
      <w:r w:rsidRPr="009E2ABD">
        <w:t xml:space="preserve"> </w:t>
      </w:r>
      <w:r w:rsidR="009E2ABD" w:rsidRPr="009E2ABD">
        <w:rPr>
          <w:rFonts w:ascii="Calibri" w:eastAsia="Times New Roman" w:hAnsi="Calibri" w:cs="Times New Roman"/>
          <w:color w:val="000000"/>
        </w:rPr>
        <w:t>A producer or manufacturer of material</w:t>
      </w:r>
      <w:r w:rsidRPr="009E2ABD">
        <w:t>.</w:t>
      </w:r>
    </w:p>
    <w:p w:rsidR="00A30C1D" w:rsidRPr="009E2ABD" w:rsidRDefault="00A30C1D" w:rsidP="00A30C1D">
      <w:pPr>
        <w:ind w:left="720" w:right="720"/>
        <w:rPr>
          <w:b/>
        </w:rPr>
      </w:pPr>
      <w:r w:rsidRPr="009E2ABD">
        <w:rPr>
          <w:b/>
        </w:rPr>
        <w:t xml:space="preserve">Facility - </w:t>
      </w:r>
      <w:r w:rsidR="009E2ABD" w:rsidRPr="009E2ABD">
        <w:rPr>
          <w:rFonts w:ascii="Calibri" w:eastAsia="Times New Roman" w:hAnsi="Calibri" w:cs="Times New Roman"/>
          <w:color w:val="000000"/>
        </w:rPr>
        <w:t>The plant name associated with a producer of material or ledge designation for aggregate</w:t>
      </w:r>
      <w:r w:rsidRPr="009E2ABD">
        <w:t>.</w:t>
      </w:r>
    </w:p>
    <w:p w:rsidR="00A30C1D" w:rsidRPr="009E2ABD" w:rsidRDefault="00A30C1D" w:rsidP="00A30C1D">
      <w:pPr>
        <w:ind w:left="720" w:right="720"/>
      </w:pPr>
      <w:r w:rsidRPr="009E2ABD">
        <w:rPr>
          <w:b/>
        </w:rPr>
        <w:t xml:space="preserve">Material </w:t>
      </w:r>
      <w:r w:rsidR="009E2ABD" w:rsidRPr="009E2ABD">
        <w:t>– The Material Code which represents the material tested</w:t>
      </w:r>
      <w:r w:rsidRPr="009E2ABD">
        <w:t>.</w:t>
      </w:r>
    </w:p>
    <w:p w:rsidR="00A30C1D" w:rsidRPr="009E2ABD" w:rsidRDefault="00A30C1D" w:rsidP="00A30C1D">
      <w:pPr>
        <w:ind w:left="720" w:right="720"/>
        <w:rPr>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sz w:val="24"/>
          <w:szCs w:val="24"/>
        </w:rPr>
      </w:pPr>
    </w:p>
    <w:p w:rsidR="00A30C1D" w:rsidRPr="009E2ABD" w:rsidRDefault="00A30C1D" w:rsidP="00A30C1D">
      <w:pPr>
        <w:ind w:left="720" w:right="720"/>
        <w:rPr>
          <w:rFonts w:ascii="Calibri" w:hAnsi="Calibri"/>
          <w:color w:val="1F497D"/>
        </w:rPr>
      </w:pPr>
      <w:proofErr w:type="gramStart"/>
      <w:r w:rsidRPr="009E2ABD">
        <w:rPr>
          <w:rFonts w:ascii="Calibri" w:hAnsi="Calibri"/>
          <w:color w:val="1F497D"/>
        </w:rPr>
        <w:lastRenderedPageBreak/>
        <w:t xml:space="preserve">From </w:t>
      </w:r>
      <w:r w:rsidR="009E2ABD" w:rsidRPr="009E2ABD">
        <w:rPr>
          <w:rFonts w:ascii="Calibri" w:hAnsi="Calibri"/>
          <w:color w:val="1F497D"/>
        </w:rPr>
        <w:t xml:space="preserve">the </w:t>
      </w:r>
      <w:r w:rsidRPr="009E2ABD">
        <w:rPr>
          <w:rFonts w:ascii="Calibri" w:hAnsi="Calibri"/>
          <w:color w:val="1F497D"/>
        </w:rPr>
        <w:t xml:space="preserve">Dashboard </w:t>
      </w:r>
      <w:r w:rsidR="005F10AC" w:rsidRPr="009E2ABD">
        <w:rPr>
          <w:rFonts w:ascii="Calibri" w:hAnsi="Calibri"/>
          <w:color w:val="1F497D"/>
        </w:rPr>
        <w:t>go to “Source Overview”.</w:t>
      </w:r>
      <w:proofErr w:type="gramEnd"/>
      <w:r w:rsidR="005F10AC" w:rsidRPr="009E2ABD">
        <w:rPr>
          <w:rFonts w:ascii="Calibri" w:hAnsi="Calibri"/>
          <w:color w:val="1F497D"/>
        </w:rPr>
        <w:t xml:space="preserve"> Either enter a name or click on “Show first 10”. The search allows for partial entries and will filter/search as you type.</w:t>
      </w:r>
    </w:p>
    <w:p w:rsidR="005F10AC" w:rsidRDefault="005F10AC" w:rsidP="00A30C1D">
      <w:pPr>
        <w:ind w:left="720" w:right="720"/>
        <w:rPr>
          <w:rFonts w:ascii="Calibri" w:hAnsi="Calibri"/>
          <w:color w:val="1F497D"/>
          <w:szCs w:val="24"/>
        </w:rPr>
      </w:pPr>
      <w:r>
        <w:rPr>
          <w:noProof/>
        </w:rPr>
        <w:drawing>
          <wp:inline distT="0" distB="0" distL="0" distR="0" wp14:anchorId="321C0FF6" wp14:editId="1A80866C">
            <wp:extent cx="5943600" cy="2727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27960"/>
                    </a:xfrm>
                    <a:prstGeom prst="rect">
                      <a:avLst/>
                    </a:prstGeom>
                  </pic:spPr>
                </pic:pic>
              </a:graphicData>
            </a:graphic>
          </wp:inline>
        </w:drawing>
      </w:r>
    </w:p>
    <w:p w:rsidR="00860345" w:rsidRDefault="00860345" w:rsidP="00A30C1D">
      <w:pPr>
        <w:ind w:left="720" w:right="720"/>
        <w:rPr>
          <w:rFonts w:ascii="Calibri" w:hAnsi="Calibri"/>
          <w:color w:val="1F497D"/>
          <w:szCs w:val="24"/>
        </w:rPr>
      </w:pPr>
      <w:r>
        <w:rPr>
          <w:rFonts w:ascii="Calibri" w:hAnsi="Calibri"/>
          <w:color w:val="1F497D"/>
          <w:szCs w:val="24"/>
        </w:rPr>
        <w:t>Select the Source by clicking on the “Source ID”</w:t>
      </w:r>
    </w:p>
    <w:p w:rsidR="00860345" w:rsidRPr="00860345" w:rsidRDefault="00860345" w:rsidP="00860345">
      <w:pPr>
        <w:ind w:right="720"/>
        <w:rPr>
          <w:rFonts w:ascii="Calibri" w:hAnsi="Calibri"/>
          <w:color w:val="1F497D"/>
          <w:szCs w:val="24"/>
        </w:rPr>
      </w:pPr>
      <w:r>
        <w:rPr>
          <w:rFonts w:ascii="Calibri" w:hAnsi="Calibri"/>
          <w:color w:val="1F497D"/>
          <w:szCs w:val="24"/>
        </w:rPr>
        <w:tab/>
      </w:r>
      <w:r w:rsidRPr="00860345">
        <w:rPr>
          <w:rFonts w:ascii="Calibri" w:hAnsi="Calibri"/>
          <w:szCs w:val="24"/>
        </w:rPr>
        <w:t>Be cognizant of the “Status” and the “Type” for the Source selected.</w:t>
      </w:r>
    </w:p>
    <w:p w:rsidR="005F10AC" w:rsidRDefault="005F10AC" w:rsidP="00A30C1D">
      <w:pPr>
        <w:ind w:left="720" w:right="720"/>
        <w:rPr>
          <w:rFonts w:ascii="Calibri" w:hAnsi="Calibri"/>
          <w:color w:val="1F497D"/>
          <w:szCs w:val="24"/>
        </w:rPr>
      </w:pPr>
      <w:r>
        <w:rPr>
          <w:noProof/>
        </w:rPr>
        <w:drawing>
          <wp:inline distT="0" distB="0" distL="0" distR="0" wp14:anchorId="1F681861" wp14:editId="6BFA2489">
            <wp:extent cx="5943600" cy="249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99995"/>
                    </a:xfrm>
                    <a:prstGeom prst="rect">
                      <a:avLst/>
                    </a:prstGeom>
                  </pic:spPr>
                </pic:pic>
              </a:graphicData>
            </a:graphic>
          </wp:inline>
        </w:drawing>
      </w:r>
    </w:p>
    <w:p w:rsidR="005F10AC" w:rsidRDefault="005F10AC" w:rsidP="00A30C1D">
      <w:pPr>
        <w:ind w:left="720" w:right="720"/>
        <w:rPr>
          <w:rFonts w:ascii="Calibri" w:hAnsi="Calibri"/>
          <w:color w:val="1F497D"/>
          <w:szCs w:val="24"/>
        </w:rPr>
      </w:pPr>
    </w:p>
    <w:p w:rsidR="00860345" w:rsidRDefault="00860345" w:rsidP="00A30C1D">
      <w:pPr>
        <w:ind w:left="720" w:right="720"/>
        <w:rPr>
          <w:rFonts w:ascii="Calibri" w:hAnsi="Calibri"/>
          <w:color w:val="1F497D"/>
          <w:szCs w:val="24"/>
        </w:rPr>
      </w:pPr>
    </w:p>
    <w:p w:rsidR="00860345" w:rsidRDefault="00860345" w:rsidP="00A30C1D">
      <w:pPr>
        <w:ind w:left="720" w:right="720"/>
        <w:rPr>
          <w:rFonts w:ascii="Calibri" w:hAnsi="Calibri"/>
          <w:color w:val="1F497D"/>
          <w:szCs w:val="24"/>
        </w:rPr>
      </w:pPr>
    </w:p>
    <w:p w:rsidR="00860345" w:rsidRDefault="00A951A0" w:rsidP="00A30C1D">
      <w:pPr>
        <w:ind w:left="720" w:right="720"/>
        <w:rPr>
          <w:rFonts w:ascii="Calibri" w:hAnsi="Calibri"/>
          <w:color w:val="1F497D"/>
          <w:szCs w:val="24"/>
        </w:rPr>
      </w:pPr>
      <w:r>
        <w:rPr>
          <w:rFonts w:ascii="Calibri" w:hAnsi="Calibri"/>
          <w:szCs w:val="24"/>
        </w:rPr>
        <w:lastRenderedPageBreak/>
        <w:t>In the “Source Summary” window, o</w:t>
      </w:r>
      <w:r w:rsidR="00860345" w:rsidRPr="00FF61B4">
        <w:rPr>
          <w:rFonts w:ascii="Calibri" w:hAnsi="Calibri"/>
          <w:szCs w:val="24"/>
        </w:rPr>
        <w:t xml:space="preserve">nly the “Facilities” tab and the </w:t>
      </w:r>
      <w:r w:rsidR="00860345" w:rsidRPr="00FF61B4">
        <w:rPr>
          <w:rFonts w:ascii="Calibri" w:hAnsi="Calibri"/>
          <w:szCs w:val="24"/>
        </w:rPr>
        <w:t>“Materials”</w:t>
      </w:r>
      <w:r>
        <w:rPr>
          <w:rFonts w:ascii="Calibri" w:hAnsi="Calibri"/>
          <w:szCs w:val="24"/>
        </w:rPr>
        <w:t xml:space="preserve"> tab will be edited.</w:t>
      </w:r>
      <w:r w:rsidR="00860345" w:rsidRPr="00FF61B4">
        <w:rPr>
          <w:rFonts w:ascii="Calibri" w:hAnsi="Calibri"/>
          <w:szCs w:val="24"/>
        </w:rPr>
        <w:t xml:space="preserve"> Changes on other tabs should not be made unless directed to do so by the system administrator.</w:t>
      </w:r>
    </w:p>
    <w:p w:rsidR="00860345" w:rsidRDefault="00860345" w:rsidP="00A30C1D">
      <w:pPr>
        <w:ind w:left="720" w:right="720"/>
        <w:rPr>
          <w:rFonts w:ascii="Calibri" w:hAnsi="Calibri"/>
          <w:color w:val="1F497D"/>
          <w:szCs w:val="24"/>
        </w:rPr>
      </w:pPr>
      <w:r>
        <w:rPr>
          <w:noProof/>
        </w:rPr>
        <w:drawing>
          <wp:inline distT="0" distB="0" distL="0" distR="0" wp14:anchorId="17049979" wp14:editId="37AF2E14">
            <wp:extent cx="5943600" cy="30797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079750"/>
                    </a:xfrm>
                    <a:prstGeom prst="rect">
                      <a:avLst/>
                    </a:prstGeom>
                  </pic:spPr>
                </pic:pic>
              </a:graphicData>
            </a:graphic>
          </wp:inline>
        </w:drawing>
      </w:r>
    </w:p>
    <w:p w:rsidR="005F10AC" w:rsidRDefault="005F10AC" w:rsidP="00A30C1D">
      <w:pPr>
        <w:ind w:left="720" w:right="720"/>
        <w:rPr>
          <w:rFonts w:ascii="Calibri" w:hAnsi="Calibri"/>
          <w:color w:val="1F497D"/>
          <w:szCs w:val="24"/>
        </w:rPr>
      </w:pPr>
    </w:p>
    <w:p w:rsidR="005F10AC" w:rsidRPr="009E2ABD" w:rsidRDefault="00FF61B4" w:rsidP="00A30C1D">
      <w:pPr>
        <w:ind w:left="720" w:right="720"/>
        <w:rPr>
          <w:rFonts w:ascii="Calibri" w:hAnsi="Calibri"/>
          <w:color w:val="1F497D"/>
        </w:rPr>
      </w:pPr>
      <w:r w:rsidRPr="009E2ABD">
        <w:rPr>
          <w:rFonts w:ascii="Calibri" w:hAnsi="Calibri"/>
          <w:color w:val="1F497D"/>
        </w:rPr>
        <w:t xml:space="preserve">Select the “Materials” tab and click on the “Select Source Material” </w:t>
      </w:r>
      <w:r w:rsidR="004C3AF9" w:rsidRPr="009E2ABD">
        <w:rPr>
          <w:rFonts w:ascii="Calibri" w:hAnsi="Calibri"/>
          <w:color w:val="1F497D"/>
        </w:rPr>
        <w:t>button:</w:t>
      </w:r>
    </w:p>
    <w:p w:rsidR="005F10AC" w:rsidRDefault="00FF61B4" w:rsidP="00A30C1D">
      <w:pPr>
        <w:ind w:left="720" w:right="720"/>
        <w:rPr>
          <w:rFonts w:ascii="Calibri" w:hAnsi="Calibri"/>
          <w:color w:val="1F497D"/>
          <w:szCs w:val="24"/>
        </w:rPr>
      </w:pPr>
      <w:r>
        <w:rPr>
          <w:noProof/>
        </w:rPr>
        <w:drawing>
          <wp:inline distT="0" distB="0" distL="0" distR="0" wp14:anchorId="1CCF4144" wp14:editId="15CA8D13">
            <wp:extent cx="5943600" cy="232346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323465"/>
                    </a:xfrm>
                    <a:prstGeom prst="rect">
                      <a:avLst/>
                    </a:prstGeom>
                  </pic:spPr>
                </pic:pic>
              </a:graphicData>
            </a:graphic>
          </wp:inline>
        </w:drawing>
      </w:r>
    </w:p>
    <w:p w:rsidR="005F10AC" w:rsidRPr="000723E9" w:rsidRDefault="005F10AC" w:rsidP="00A30C1D">
      <w:pPr>
        <w:ind w:left="720" w:right="720"/>
        <w:rPr>
          <w:rFonts w:ascii="Calibri" w:hAnsi="Calibri"/>
          <w:color w:val="1F497D"/>
          <w:szCs w:val="24"/>
        </w:rPr>
      </w:pPr>
    </w:p>
    <w:p w:rsidR="00A30C1D" w:rsidRDefault="00A30C1D" w:rsidP="00A30C1D">
      <w:pPr>
        <w:ind w:left="720" w:right="720"/>
        <w:rPr>
          <w:noProof/>
        </w:rPr>
      </w:pPr>
    </w:p>
    <w:p w:rsidR="00A30C1D" w:rsidRDefault="00A30C1D" w:rsidP="00A30C1D">
      <w:pPr>
        <w:ind w:left="720" w:right="720"/>
        <w:rPr>
          <w:noProof/>
        </w:rPr>
      </w:pPr>
    </w:p>
    <w:p w:rsidR="00A30C1D" w:rsidRPr="000723E9" w:rsidRDefault="00002FE2" w:rsidP="00A30C1D">
      <w:pPr>
        <w:ind w:left="720" w:right="720"/>
        <w:rPr>
          <w:noProof/>
          <w:color w:val="1F497D"/>
        </w:rPr>
      </w:pPr>
      <w:r>
        <w:rPr>
          <w:noProof/>
          <w:color w:val="1F497D"/>
        </w:rPr>
        <w:lastRenderedPageBreak/>
        <w:t xml:space="preserve">In the Seach Bar, enter the Material Code to be added. </w:t>
      </w:r>
      <w:r w:rsidR="004C3AF9">
        <w:rPr>
          <w:noProof/>
          <w:color w:val="1F497D"/>
        </w:rPr>
        <w:t>The User c</w:t>
      </w:r>
      <w:r>
        <w:rPr>
          <w:noProof/>
          <w:color w:val="1F497D"/>
        </w:rPr>
        <w:t>an enter a partial number and select from the list. Click next to the code desired to “check” the product, then click on the “Add to Source” button on the bottom right of screen.</w:t>
      </w:r>
    </w:p>
    <w:p w:rsidR="00A30C1D" w:rsidRPr="000723E9" w:rsidRDefault="00FF61B4" w:rsidP="00A30C1D">
      <w:pPr>
        <w:ind w:left="720" w:right="720"/>
        <w:rPr>
          <w:noProof/>
          <w:color w:val="1F497D"/>
        </w:rPr>
      </w:pPr>
      <w:r>
        <w:rPr>
          <w:noProof/>
        </w:rPr>
        <w:drawing>
          <wp:inline distT="0" distB="0" distL="0" distR="0" wp14:anchorId="130FCCB1" wp14:editId="1F98A988">
            <wp:extent cx="5943600" cy="274256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42565"/>
                    </a:xfrm>
                    <a:prstGeom prst="rect">
                      <a:avLst/>
                    </a:prstGeom>
                  </pic:spPr>
                </pic:pic>
              </a:graphicData>
            </a:graphic>
          </wp:inline>
        </w:drawing>
      </w:r>
    </w:p>
    <w:p w:rsidR="00A30C1D" w:rsidRDefault="00A30C1D" w:rsidP="00A30C1D">
      <w:pPr>
        <w:ind w:left="720" w:right="720"/>
        <w:rPr>
          <w:noProof/>
        </w:rPr>
      </w:pPr>
    </w:p>
    <w:p w:rsidR="00A30C1D" w:rsidRDefault="00E862AE" w:rsidP="00A30C1D">
      <w:pPr>
        <w:ind w:left="720" w:right="720"/>
        <w:rPr>
          <w:noProof/>
        </w:rPr>
      </w:pPr>
      <w:r>
        <w:rPr>
          <w:noProof/>
        </w:rPr>
        <w:t xml:space="preserve">Click on the “Save” button to make the added material available. </w:t>
      </w:r>
      <w:r w:rsidRPr="004C3AF9">
        <w:rPr>
          <w:noProof/>
          <w:u w:val="single"/>
        </w:rPr>
        <w:t>The added material will be listed at the bottom of the list.</w:t>
      </w:r>
      <w:r>
        <w:rPr>
          <w:noProof/>
        </w:rPr>
        <w:t xml:space="preserve"> Depending on how many materials are listed the user may need to click on “load </w:t>
      </w:r>
      <w:r w:rsidR="002E5475">
        <w:rPr>
          <w:noProof/>
        </w:rPr>
        <w:t>next  ##</w:t>
      </w:r>
      <w:r>
        <w:rPr>
          <w:noProof/>
        </w:rPr>
        <w:t>” to access the added material.</w:t>
      </w:r>
    </w:p>
    <w:p w:rsidR="00E862AE" w:rsidRDefault="00E862AE" w:rsidP="00A30C1D">
      <w:pPr>
        <w:ind w:left="720" w:right="720"/>
        <w:rPr>
          <w:noProof/>
        </w:rPr>
      </w:pPr>
    </w:p>
    <w:p w:rsidR="00E862AE" w:rsidRPr="00E862AE" w:rsidRDefault="00E862AE" w:rsidP="00A30C1D">
      <w:pPr>
        <w:ind w:left="720" w:right="720"/>
        <w:rPr>
          <w:noProof/>
          <w:color w:val="365F91" w:themeColor="accent1" w:themeShade="BF"/>
        </w:rPr>
      </w:pPr>
      <w:r w:rsidRPr="00E862AE">
        <w:rPr>
          <w:noProof/>
          <w:color w:val="365F91" w:themeColor="accent1" w:themeShade="BF"/>
        </w:rPr>
        <w:t>Click on the blue material code link for the added material:</w:t>
      </w:r>
    </w:p>
    <w:p w:rsidR="00A30C1D" w:rsidRDefault="00E862AE" w:rsidP="00A30C1D">
      <w:pPr>
        <w:ind w:left="720" w:right="720"/>
        <w:rPr>
          <w:noProof/>
        </w:rPr>
      </w:pPr>
      <w:r>
        <w:rPr>
          <w:noProof/>
        </w:rPr>
        <w:drawing>
          <wp:inline distT="0" distB="0" distL="0" distR="0" wp14:anchorId="09DC380F" wp14:editId="6453E6B2">
            <wp:extent cx="5943600" cy="157543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575435"/>
                    </a:xfrm>
                    <a:prstGeom prst="rect">
                      <a:avLst/>
                    </a:prstGeom>
                  </pic:spPr>
                </pic:pic>
              </a:graphicData>
            </a:graphic>
          </wp:inline>
        </w:drawing>
      </w:r>
    </w:p>
    <w:p w:rsidR="00A30C1D" w:rsidRPr="000723E9" w:rsidRDefault="00A30C1D" w:rsidP="00A30C1D">
      <w:pPr>
        <w:ind w:left="720" w:right="720"/>
        <w:rPr>
          <w:rFonts w:ascii="Calibri" w:hAnsi="Calibri"/>
          <w:szCs w:val="24"/>
        </w:rPr>
      </w:pPr>
    </w:p>
    <w:p w:rsidR="00A30C1D" w:rsidRDefault="00A30C1D" w:rsidP="00A30C1D">
      <w:pPr>
        <w:ind w:left="720" w:right="720"/>
        <w:rPr>
          <w:noProof/>
        </w:rPr>
      </w:pPr>
    </w:p>
    <w:p w:rsidR="00E862AE" w:rsidRDefault="00E862AE" w:rsidP="00A30C1D">
      <w:pPr>
        <w:ind w:left="720" w:right="720"/>
        <w:rPr>
          <w:noProof/>
        </w:rPr>
      </w:pPr>
    </w:p>
    <w:p w:rsidR="00E862AE" w:rsidRDefault="00E862AE" w:rsidP="00A30C1D">
      <w:pPr>
        <w:ind w:left="720" w:right="720"/>
        <w:rPr>
          <w:noProof/>
        </w:rPr>
      </w:pPr>
    </w:p>
    <w:p w:rsidR="001438DF" w:rsidRPr="001438DF" w:rsidRDefault="001438DF" w:rsidP="00A30C1D">
      <w:pPr>
        <w:ind w:left="720" w:right="720"/>
        <w:rPr>
          <w:noProof/>
          <w:color w:val="365F91" w:themeColor="accent1" w:themeShade="BF"/>
        </w:rPr>
      </w:pPr>
      <w:r w:rsidRPr="001438DF">
        <w:rPr>
          <w:noProof/>
          <w:color w:val="365F91" w:themeColor="accent1" w:themeShade="BF"/>
        </w:rPr>
        <w:t>From the “General” tab, enter the “Approval Status”,” Effective Date”, “Expiration Date”, and the “Status”.</w:t>
      </w:r>
      <w:r>
        <w:rPr>
          <w:noProof/>
          <w:color w:val="365F91" w:themeColor="accent1" w:themeShade="BF"/>
        </w:rPr>
        <w:t xml:space="preserve"> Be sure to “Save” data entered.</w:t>
      </w:r>
    </w:p>
    <w:p w:rsidR="00E862AE" w:rsidRDefault="001438DF" w:rsidP="00A30C1D">
      <w:pPr>
        <w:ind w:left="720" w:right="720"/>
        <w:rPr>
          <w:noProof/>
        </w:rPr>
      </w:pPr>
      <w:r>
        <w:rPr>
          <w:noProof/>
        </w:rPr>
        <w:t>Beaware</w:t>
      </w:r>
      <w:r w:rsidR="004C3AF9">
        <w:rPr>
          <w:noProof/>
        </w:rPr>
        <w:t>,</w:t>
      </w:r>
      <w:r>
        <w:rPr>
          <w:noProof/>
        </w:rPr>
        <w:t xml:space="preserve"> the “Effective Date” must be before sample date if adding this material for a sample already obtained. Also, the “Expiration Date” is generally 3 years ahead of the “Effective Date”.</w:t>
      </w:r>
    </w:p>
    <w:p w:rsidR="00E862AE" w:rsidRDefault="00E862AE" w:rsidP="00A30C1D">
      <w:pPr>
        <w:ind w:left="720" w:right="720"/>
        <w:rPr>
          <w:noProof/>
        </w:rPr>
      </w:pPr>
      <w:r>
        <w:rPr>
          <w:noProof/>
        </w:rPr>
        <w:drawing>
          <wp:inline distT="0" distB="0" distL="0" distR="0" wp14:anchorId="1CB92870" wp14:editId="6C581B8B">
            <wp:extent cx="5943600" cy="279590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95905"/>
                    </a:xfrm>
                    <a:prstGeom prst="rect">
                      <a:avLst/>
                    </a:prstGeom>
                  </pic:spPr>
                </pic:pic>
              </a:graphicData>
            </a:graphic>
          </wp:inline>
        </w:drawing>
      </w:r>
    </w:p>
    <w:p w:rsidR="00E862AE" w:rsidRDefault="001438DF" w:rsidP="00A30C1D">
      <w:pPr>
        <w:ind w:left="720" w:right="720"/>
        <w:rPr>
          <w:noProof/>
        </w:rPr>
      </w:pPr>
      <w:r w:rsidRPr="001438DF">
        <w:rPr>
          <w:noProof/>
          <w:color w:val="365F91" w:themeColor="accent1" w:themeShade="BF"/>
        </w:rPr>
        <w:t>When complete, click on the “Source” link in the upper left menu to return to the “Source Summary” page.</w:t>
      </w:r>
    </w:p>
    <w:p w:rsidR="00E862AE" w:rsidRDefault="001438DF" w:rsidP="00A30C1D">
      <w:pPr>
        <w:ind w:left="720" w:right="720"/>
        <w:rPr>
          <w:noProof/>
        </w:rPr>
      </w:pPr>
      <w:r>
        <w:rPr>
          <w:noProof/>
        </w:rPr>
        <w:drawing>
          <wp:inline distT="0" distB="0" distL="0" distR="0" wp14:anchorId="7662452C" wp14:editId="537CB7F6">
            <wp:extent cx="5943600" cy="19100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910080"/>
                    </a:xfrm>
                    <a:prstGeom prst="rect">
                      <a:avLst/>
                    </a:prstGeom>
                  </pic:spPr>
                </pic:pic>
              </a:graphicData>
            </a:graphic>
          </wp:inline>
        </w:drawing>
      </w:r>
    </w:p>
    <w:p w:rsidR="00E862AE" w:rsidRDefault="00E862AE" w:rsidP="00A30C1D">
      <w:pPr>
        <w:ind w:left="720" w:right="720"/>
        <w:rPr>
          <w:noProof/>
        </w:rPr>
      </w:pPr>
    </w:p>
    <w:p w:rsidR="00E862AE" w:rsidRDefault="00E862AE" w:rsidP="00A30C1D">
      <w:pPr>
        <w:ind w:left="720" w:right="720"/>
        <w:rPr>
          <w:rFonts w:ascii="Calibri" w:hAnsi="Calibri"/>
          <w:szCs w:val="24"/>
          <w:u w:val="single"/>
        </w:rPr>
      </w:pPr>
    </w:p>
    <w:p w:rsidR="00A30C1D" w:rsidRDefault="00A30C1D" w:rsidP="00A30C1D">
      <w:pPr>
        <w:ind w:left="720" w:right="720"/>
        <w:rPr>
          <w:rFonts w:ascii="Calibri" w:hAnsi="Calibri"/>
          <w:szCs w:val="24"/>
          <w:u w:val="single"/>
        </w:rPr>
      </w:pPr>
    </w:p>
    <w:p w:rsidR="00A30C1D" w:rsidRDefault="00A30C1D" w:rsidP="00A30C1D">
      <w:pPr>
        <w:ind w:left="720" w:right="720"/>
      </w:pPr>
    </w:p>
    <w:p w:rsidR="00A30C1D" w:rsidRPr="00767100" w:rsidRDefault="00767100" w:rsidP="00A30C1D">
      <w:pPr>
        <w:ind w:left="720" w:right="720"/>
        <w:rPr>
          <w:color w:val="365F91" w:themeColor="accent1" w:themeShade="BF"/>
        </w:rPr>
      </w:pPr>
      <w:proofErr w:type="gramStart"/>
      <w:r w:rsidRPr="00767100">
        <w:rPr>
          <w:color w:val="365F91" w:themeColor="accent1" w:themeShade="BF"/>
        </w:rPr>
        <w:t>From the “Source Summary” window click on the “Facilities” link.</w:t>
      </w:r>
      <w:proofErr w:type="gramEnd"/>
      <w:r w:rsidRPr="00767100">
        <w:rPr>
          <w:color w:val="365F91" w:themeColor="accent1" w:themeShade="BF"/>
        </w:rPr>
        <w:t xml:space="preserve"> Either </w:t>
      </w:r>
      <w:proofErr w:type="gramStart"/>
      <w:r w:rsidRPr="00767100">
        <w:rPr>
          <w:color w:val="365F91" w:themeColor="accent1" w:themeShade="BF"/>
        </w:rPr>
        <w:t>e</w:t>
      </w:r>
      <w:bookmarkStart w:id="0" w:name="_GoBack"/>
      <w:bookmarkEnd w:id="0"/>
      <w:r w:rsidRPr="00767100">
        <w:rPr>
          <w:color w:val="365F91" w:themeColor="accent1" w:themeShade="BF"/>
        </w:rPr>
        <w:t>nter</w:t>
      </w:r>
      <w:proofErr w:type="gramEnd"/>
      <w:r w:rsidRPr="00767100">
        <w:rPr>
          <w:color w:val="365F91" w:themeColor="accent1" w:themeShade="BF"/>
        </w:rPr>
        <w:t xml:space="preserve"> information in the Search Bar, or click in the Search field and </w:t>
      </w:r>
      <w:r w:rsidRPr="00767100">
        <w:rPr>
          <w:color w:val="365F91" w:themeColor="accent1" w:themeShade="BF"/>
        </w:rPr>
        <w:t xml:space="preserve">press enter </w:t>
      </w:r>
      <w:r w:rsidRPr="00767100">
        <w:rPr>
          <w:color w:val="365F91" w:themeColor="accent1" w:themeShade="BF"/>
        </w:rPr>
        <w:t>while leaving</w:t>
      </w:r>
      <w:r>
        <w:rPr>
          <w:color w:val="365F91" w:themeColor="accent1" w:themeShade="BF"/>
        </w:rPr>
        <w:t xml:space="preserve"> the field</w:t>
      </w:r>
      <w:r w:rsidRPr="00767100">
        <w:rPr>
          <w:color w:val="365F91" w:themeColor="accent1" w:themeShade="BF"/>
        </w:rPr>
        <w:t xml:space="preserve"> blank to return all options.</w:t>
      </w:r>
    </w:p>
    <w:p w:rsidR="00A30C1D" w:rsidRDefault="00767100" w:rsidP="00A30C1D">
      <w:pPr>
        <w:ind w:left="720" w:right="720"/>
      </w:pPr>
      <w:r>
        <w:rPr>
          <w:noProof/>
        </w:rPr>
        <w:drawing>
          <wp:inline distT="0" distB="0" distL="0" distR="0" wp14:anchorId="484FAEAD" wp14:editId="26F14EBD">
            <wp:extent cx="5943600" cy="1913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913890"/>
                    </a:xfrm>
                    <a:prstGeom prst="rect">
                      <a:avLst/>
                    </a:prstGeom>
                  </pic:spPr>
                </pic:pic>
              </a:graphicData>
            </a:graphic>
          </wp:inline>
        </w:drawing>
      </w:r>
    </w:p>
    <w:p w:rsidR="00A30C1D" w:rsidRDefault="00767100" w:rsidP="00A30C1D">
      <w:pPr>
        <w:ind w:left="720" w:right="720"/>
      </w:pPr>
      <w:r>
        <w:t>Options presen</w:t>
      </w:r>
      <w:r w:rsidR="00B5795D">
        <w:t>ted are filtered based on the selected Source</w:t>
      </w:r>
      <w:r w:rsidR="00A951A0">
        <w:t>.</w:t>
      </w:r>
      <w:r w:rsidR="00B5795D">
        <w:t xml:space="preserve"> Select the “facility” by either clicking the blue link under SiteManager Plant ID” or by clicking on the line and going to the actions down arrow for the line and selecting “open”.</w:t>
      </w:r>
    </w:p>
    <w:p w:rsidR="00767100" w:rsidRDefault="00B5795D" w:rsidP="00A30C1D">
      <w:pPr>
        <w:ind w:left="720" w:right="720"/>
      </w:pPr>
      <w:r>
        <w:rPr>
          <w:noProof/>
        </w:rPr>
        <w:drawing>
          <wp:inline distT="0" distB="0" distL="0" distR="0" wp14:anchorId="22F4A7C7" wp14:editId="7588B28B">
            <wp:extent cx="5943600" cy="30333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033395"/>
                    </a:xfrm>
                    <a:prstGeom prst="rect">
                      <a:avLst/>
                    </a:prstGeom>
                  </pic:spPr>
                </pic:pic>
              </a:graphicData>
            </a:graphic>
          </wp:inline>
        </w:drawing>
      </w:r>
    </w:p>
    <w:p w:rsidR="00767100" w:rsidRDefault="00767100" w:rsidP="00A30C1D">
      <w:pPr>
        <w:ind w:left="720" w:right="720"/>
      </w:pPr>
    </w:p>
    <w:p w:rsidR="00767100" w:rsidRDefault="00767100" w:rsidP="00A30C1D">
      <w:pPr>
        <w:ind w:left="720" w:right="720"/>
      </w:pPr>
    </w:p>
    <w:p w:rsidR="00767100" w:rsidRDefault="00767100" w:rsidP="00A30C1D">
      <w:pPr>
        <w:ind w:left="720" w:right="720"/>
      </w:pPr>
    </w:p>
    <w:p w:rsidR="002F0D77" w:rsidRDefault="002F0D77" w:rsidP="00A30C1D">
      <w:pPr>
        <w:ind w:left="720" w:right="720"/>
        <w:rPr>
          <w:rFonts w:ascii="Calibri" w:hAnsi="Calibri"/>
          <w:szCs w:val="24"/>
        </w:rPr>
      </w:pPr>
    </w:p>
    <w:p w:rsidR="002F0D77" w:rsidRDefault="002F0D77" w:rsidP="00A30C1D">
      <w:pPr>
        <w:ind w:left="720" w:right="720"/>
        <w:rPr>
          <w:rFonts w:ascii="Calibri" w:hAnsi="Calibri"/>
          <w:szCs w:val="24"/>
        </w:rPr>
      </w:pPr>
    </w:p>
    <w:p w:rsidR="00A30C1D" w:rsidRDefault="00A951A0" w:rsidP="00A30C1D">
      <w:pPr>
        <w:ind w:left="720" w:right="720"/>
        <w:rPr>
          <w:rFonts w:ascii="Calibri" w:hAnsi="Calibri"/>
          <w:szCs w:val="24"/>
        </w:rPr>
      </w:pPr>
      <w:r>
        <w:rPr>
          <w:rFonts w:ascii="Calibri" w:hAnsi="Calibri"/>
          <w:szCs w:val="24"/>
        </w:rPr>
        <w:t>In the “</w:t>
      </w:r>
      <w:r>
        <w:rPr>
          <w:rFonts w:ascii="Calibri" w:hAnsi="Calibri"/>
          <w:szCs w:val="24"/>
        </w:rPr>
        <w:t>Facility</w:t>
      </w:r>
      <w:r>
        <w:rPr>
          <w:rFonts w:ascii="Calibri" w:hAnsi="Calibri"/>
          <w:szCs w:val="24"/>
        </w:rPr>
        <w:t xml:space="preserve"> Summary” window, o</w:t>
      </w:r>
      <w:r w:rsidRPr="00FF61B4">
        <w:rPr>
          <w:rFonts w:ascii="Calibri" w:hAnsi="Calibri"/>
          <w:szCs w:val="24"/>
        </w:rPr>
        <w:t>nly the “Materials”</w:t>
      </w:r>
      <w:r>
        <w:rPr>
          <w:rFonts w:ascii="Calibri" w:hAnsi="Calibri"/>
          <w:szCs w:val="24"/>
        </w:rPr>
        <w:t xml:space="preserve"> tab will be edited.</w:t>
      </w:r>
      <w:r w:rsidRPr="00FF61B4">
        <w:rPr>
          <w:rFonts w:ascii="Calibri" w:hAnsi="Calibri"/>
          <w:szCs w:val="24"/>
        </w:rPr>
        <w:t xml:space="preserve"> Changes on other tabs should not be made unless directed to do so by the system administrator.</w:t>
      </w:r>
    </w:p>
    <w:p w:rsidR="00A951A0" w:rsidRDefault="00A951A0" w:rsidP="00A30C1D">
      <w:pPr>
        <w:ind w:left="720" w:right="720"/>
        <w:rPr>
          <w:rFonts w:ascii="Calibri" w:hAnsi="Calibri"/>
          <w:szCs w:val="24"/>
        </w:rPr>
      </w:pPr>
      <w:r w:rsidRPr="00A951A0">
        <w:rPr>
          <w:rFonts w:ascii="Calibri" w:hAnsi="Calibri"/>
          <w:color w:val="365F91" w:themeColor="accent1" w:themeShade="BF"/>
          <w:szCs w:val="24"/>
        </w:rPr>
        <w:t>Click on the “Materials” tab and click on the “Select Facility Materials” button.</w:t>
      </w:r>
    </w:p>
    <w:p w:rsidR="00A951A0" w:rsidRDefault="00A951A0" w:rsidP="00A30C1D">
      <w:pPr>
        <w:ind w:left="720" w:right="720"/>
      </w:pPr>
    </w:p>
    <w:p w:rsidR="00A951A0" w:rsidRDefault="00A951A0" w:rsidP="00AC519E">
      <w:pPr>
        <w:jc w:val="both"/>
        <w:rPr>
          <w:rFonts w:ascii="Times New Roman" w:hAnsi="Times New Roman" w:cs="Times New Roman"/>
          <w:b/>
          <w:snapToGrid w:val="0"/>
          <w:color w:val="000000"/>
          <w:sz w:val="32"/>
          <w:szCs w:val="32"/>
        </w:rPr>
      </w:pPr>
      <w:r>
        <w:rPr>
          <w:noProof/>
        </w:rPr>
        <w:drawing>
          <wp:inline distT="0" distB="0" distL="0" distR="0" wp14:anchorId="7DAEE761" wp14:editId="6BE297E1">
            <wp:extent cx="5943600" cy="15411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541145"/>
                    </a:xfrm>
                    <a:prstGeom prst="rect">
                      <a:avLst/>
                    </a:prstGeom>
                  </pic:spPr>
                </pic:pic>
              </a:graphicData>
            </a:graphic>
          </wp:inline>
        </w:drawing>
      </w:r>
    </w:p>
    <w:p w:rsidR="00A951A0" w:rsidRPr="000723E9" w:rsidRDefault="00A951A0" w:rsidP="00A951A0">
      <w:pPr>
        <w:ind w:left="720" w:right="720"/>
        <w:rPr>
          <w:noProof/>
          <w:color w:val="1F497D"/>
        </w:rPr>
      </w:pPr>
      <w:r>
        <w:rPr>
          <w:noProof/>
          <w:color w:val="1F497D"/>
        </w:rPr>
        <w:t xml:space="preserve">In the Seach Bar, enter the Material Code to be added. Can enter a partial number and select from the list. Click next to the code desired to “check” the product, then click on the “Add to </w:t>
      </w:r>
      <w:r w:rsidR="0034472C">
        <w:rPr>
          <w:noProof/>
          <w:color w:val="1F497D"/>
        </w:rPr>
        <w:t>Facility</w:t>
      </w:r>
      <w:r>
        <w:rPr>
          <w:noProof/>
          <w:color w:val="1F497D"/>
        </w:rPr>
        <w:t>” button on the bottom right of screen.</w:t>
      </w:r>
    </w:p>
    <w:p w:rsidR="00A951A0" w:rsidRPr="000723E9" w:rsidRDefault="0034472C" w:rsidP="00A951A0">
      <w:pPr>
        <w:ind w:left="720" w:right="720"/>
        <w:rPr>
          <w:noProof/>
          <w:color w:val="1F497D"/>
        </w:rPr>
      </w:pPr>
      <w:r>
        <w:rPr>
          <w:noProof/>
        </w:rPr>
        <w:drawing>
          <wp:inline distT="0" distB="0" distL="0" distR="0" wp14:anchorId="5ACF6F12" wp14:editId="02998690">
            <wp:extent cx="5943600" cy="27279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727960"/>
                    </a:xfrm>
                    <a:prstGeom prst="rect">
                      <a:avLst/>
                    </a:prstGeom>
                  </pic:spPr>
                </pic:pic>
              </a:graphicData>
            </a:graphic>
          </wp:inline>
        </w:drawing>
      </w:r>
    </w:p>
    <w:p w:rsidR="00A951A0" w:rsidRDefault="00A951A0" w:rsidP="00A951A0">
      <w:pPr>
        <w:ind w:left="720" w:right="720"/>
        <w:rPr>
          <w:noProof/>
        </w:rPr>
      </w:pPr>
    </w:p>
    <w:p w:rsidR="00A951A0" w:rsidRDefault="00A951A0" w:rsidP="00A951A0">
      <w:pPr>
        <w:ind w:left="720" w:right="720"/>
        <w:rPr>
          <w:noProof/>
        </w:rPr>
      </w:pPr>
      <w:r>
        <w:rPr>
          <w:noProof/>
        </w:rPr>
        <w:t>Click on the “Save” button to make the added material available. The added material will be listed at the bottom of the list. Depending on how many materials are listed the user may need to click on “load next  ##” to access the added material.</w:t>
      </w:r>
    </w:p>
    <w:p w:rsidR="00A951A0" w:rsidRDefault="00A951A0" w:rsidP="00A951A0">
      <w:pPr>
        <w:ind w:left="720" w:right="720"/>
        <w:rPr>
          <w:noProof/>
        </w:rPr>
      </w:pPr>
    </w:p>
    <w:p w:rsidR="0034472C" w:rsidRDefault="0034472C" w:rsidP="00A951A0">
      <w:pPr>
        <w:ind w:left="720" w:right="720"/>
        <w:rPr>
          <w:noProof/>
        </w:rPr>
      </w:pPr>
    </w:p>
    <w:p w:rsidR="00A951A0" w:rsidRPr="00E862AE" w:rsidRDefault="00A951A0" w:rsidP="00A951A0">
      <w:pPr>
        <w:ind w:left="720" w:right="720"/>
        <w:rPr>
          <w:noProof/>
          <w:color w:val="365F91" w:themeColor="accent1" w:themeShade="BF"/>
        </w:rPr>
      </w:pPr>
      <w:r w:rsidRPr="00E862AE">
        <w:rPr>
          <w:noProof/>
          <w:color w:val="365F91" w:themeColor="accent1" w:themeShade="BF"/>
        </w:rPr>
        <w:t>Click on the blue material code link for the added material:</w:t>
      </w:r>
    </w:p>
    <w:p w:rsidR="00A951A0" w:rsidRDefault="00A951A0" w:rsidP="00A951A0">
      <w:pPr>
        <w:ind w:left="720" w:right="720"/>
        <w:rPr>
          <w:noProof/>
        </w:rPr>
      </w:pPr>
      <w:r>
        <w:rPr>
          <w:noProof/>
        </w:rPr>
        <w:drawing>
          <wp:inline distT="0" distB="0" distL="0" distR="0" wp14:anchorId="675BA547" wp14:editId="41E072AE">
            <wp:extent cx="5943600" cy="157543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575435"/>
                    </a:xfrm>
                    <a:prstGeom prst="rect">
                      <a:avLst/>
                    </a:prstGeom>
                  </pic:spPr>
                </pic:pic>
              </a:graphicData>
            </a:graphic>
          </wp:inline>
        </w:drawing>
      </w:r>
    </w:p>
    <w:p w:rsidR="00A951A0" w:rsidRPr="001438DF" w:rsidRDefault="00A951A0" w:rsidP="00A951A0">
      <w:pPr>
        <w:ind w:left="720" w:right="720"/>
        <w:rPr>
          <w:noProof/>
          <w:color w:val="365F91" w:themeColor="accent1" w:themeShade="BF"/>
        </w:rPr>
      </w:pPr>
      <w:r w:rsidRPr="001438DF">
        <w:rPr>
          <w:noProof/>
          <w:color w:val="365F91" w:themeColor="accent1" w:themeShade="BF"/>
        </w:rPr>
        <w:t>From the “General” tab, enter the “Approval Status”,” Effective Date”, “Expiration Date”, and the “Status”.</w:t>
      </w:r>
      <w:r>
        <w:rPr>
          <w:noProof/>
          <w:color w:val="365F91" w:themeColor="accent1" w:themeShade="BF"/>
        </w:rPr>
        <w:t xml:space="preserve"> Be sure to “Save” data entered.</w:t>
      </w:r>
    </w:p>
    <w:p w:rsidR="00A951A0" w:rsidRDefault="00A951A0" w:rsidP="00A951A0">
      <w:pPr>
        <w:ind w:left="720" w:right="720"/>
        <w:rPr>
          <w:noProof/>
        </w:rPr>
      </w:pPr>
      <w:r>
        <w:rPr>
          <w:noProof/>
        </w:rPr>
        <w:t>Beaware the “Effective Date” must be before sample date if adding this material for a sample already obtained. Also, the “Expiration Date” is generally 3 years ahead of the “Effective Date”.</w:t>
      </w:r>
    </w:p>
    <w:p w:rsidR="00A951A0" w:rsidRDefault="00A951A0" w:rsidP="00A951A0">
      <w:pPr>
        <w:ind w:left="720" w:right="720"/>
        <w:rPr>
          <w:noProof/>
        </w:rPr>
      </w:pPr>
      <w:r>
        <w:rPr>
          <w:noProof/>
        </w:rPr>
        <w:drawing>
          <wp:inline distT="0" distB="0" distL="0" distR="0" wp14:anchorId="5A9C478A" wp14:editId="38715A2A">
            <wp:extent cx="5943600" cy="279590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95905"/>
                    </a:xfrm>
                    <a:prstGeom prst="rect">
                      <a:avLst/>
                    </a:prstGeom>
                  </pic:spPr>
                </pic:pic>
              </a:graphicData>
            </a:graphic>
          </wp:inline>
        </w:drawing>
      </w:r>
    </w:p>
    <w:p w:rsidR="00DD334A" w:rsidRDefault="00DD334A" w:rsidP="00A951A0">
      <w:pPr>
        <w:ind w:left="720" w:right="720"/>
        <w:rPr>
          <w:noProof/>
        </w:rPr>
      </w:pPr>
      <w:r>
        <w:rPr>
          <w:noProof/>
        </w:rPr>
        <w:t>The “Source” and “Facility” should now be available for selection on the sample record.</w:t>
      </w:r>
    </w:p>
    <w:p w:rsidR="002F0D77" w:rsidRDefault="002F0D77" w:rsidP="00A951A0">
      <w:pPr>
        <w:ind w:left="720" w:right="720"/>
        <w:rPr>
          <w:noProof/>
        </w:rPr>
      </w:pPr>
    </w:p>
    <w:p w:rsidR="002F0D77" w:rsidRDefault="002F0D77" w:rsidP="00A951A0">
      <w:pPr>
        <w:ind w:left="720" w:right="720"/>
        <w:rPr>
          <w:noProof/>
        </w:rPr>
      </w:pPr>
    </w:p>
    <w:p w:rsidR="002F0D77" w:rsidRDefault="002F0D77" w:rsidP="00A951A0">
      <w:pPr>
        <w:ind w:left="720" w:right="720"/>
        <w:rPr>
          <w:noProof/>
        </w:rPr>
      </w:pPr>
    </w:p>
    <w:p w:rsidR="002F0D77" w:rsidRDefault="002F0D77" w:rsidP="00A951A0">
      <w:pPr>
        <w:ind w:left="720" w:right="720"/>
        <w:rPr>
          <w:noProof/>
        </w:rPr>
      </w:pPr>
    </w:p>
    <w:p w:rsidR="002F0D77" w:rsidRDefault="002F0D77" w:rsidP="00A951A0">
      <w:pPr>
        <w:ind w:left="720" w:right="720"/>
        <w:rPr>
          <w:noProof/>
        </w:rPr>
      </w:pPr>
      <w:r>
        <w:rPr>
          <w:noProof/>
        </w:rPr>
        <w:lastRenderedPageBreak/>
        <w:t xml:space="preserve">Once a “Facility” is set up accuratly and completely, there is an option to copy those material code associations to any other Source or Facility in the system. </w:t>
      </w:r>
      <w:r w:rsidR="00C71C0D">
        <w:rPr>
          <w:noProof/>
        </w:rPr>
        <w:t>Multiple F</w:t>
      </w:r>
      <w:r>
        <w:rPr>
          <w:noProof/>
        </w:rPr>
        <w:t>acilities or Sources can be selected</w:t>
      </w:r>
      <w:r w:rsidR="00C71C0D">
        <w:rPr>
          <w:noProof/>
        </w:rPr>
        <w:t xml:space="preserve"> in one Copy action. </w:t>
      </w:r>
      <w:r>
        <w:rPr>
          <w:noProof/>
        </w:rPr>
        <w:t>Again, be judicial with using this action as to not add inaccurate materials to a Source or Facility.</w:t>
      </w:r>
    </w:p>
    <w:p w:rsidR="002F0D77" w:rsidRDefault="002F0D77" w:rsidP="00A951A0">
      <w:pPr>
        <w:ind w:left="720" w:right="720"/>
        <w:rPr>
          <w:noProof/>
        </w:rPr>
      </w:pPr>
      <w:r>
        <w:rPr>
          <w:noProof/>
        </w:rPr>
        <w:t>From the” Facility Summary” window, in the “Materials” tab, click on the down actions arrow next to the “Select Facility Materials” button.</w:t>
      </w:r>
    </w:p>
    <w:p w:rsidR="002F0D77" w:rsidRDefault="002F0D77" w:rsidP="00A951A0">
      <w:pPr>
        <w:ind w:left="720" w:right="720"/>
        <w:rPr>
          <w:noProof/>
        </w:rPr>
      </w:pPr>
      <w:r>
        <w:rPr>
          <w:noProof/>
        </w:rPr>
        <w:drawing>
          <wp:inline distT="0" distB="0" distL="0" distR="0" wp14:anchorId="66646645" wp14:editId="03DDC4F0">
            <wp:extent cx="5943600" cy="16084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608455"/>
                    </a:xfrm>
                    <a:prstGeom prst="rect">
                      <a:avLst/>
                    </a:prstGeom>
                  </pic:spPr>
                </pic:pic>
              </a:graphicData>
            </a:graphic>
          </wp:inline>
        </w:drawing>
      </w:r>
    </w:p>
    <w:p w:rsidR="002F0D77" w:rsidRDefault="00C71C0D" w:rsidP="00A951A0">
      <w:pPr>
        <w:ind w:left="720" w:right="720"/>
        <w:rPr>
          <w:noProof/>
        </w:rPr>
      </w:pPr>
      <w:r w:rsidRPr="005415F3">
        <w:rPr>
          <w:noProof/>
          <w:color w:val="365F91" w:themeColor="accent1" w:themeShade="BF"/>
        </w:rPr>
        <w:t>Check the “Facilities” where you want to copy/Add the Material(s) and “Save”:</w:t>
      </w:r>
    </w:p>
    <w:p w:rsidR="00C71C0D" w:rsidRDefault="00C71C0D" w:rsidP="00A951A0">
      <w:pPr>
        <w:ind w:left="720" w:right="720"/>
        <w:rPr>
          <w:noProof/>
        </w:rPr>
      </w:pPr>
      <w:r>
        <w:rPr>
          <w:noProof/>
        </w:rPr>
        <w:drawing>
          <wp:inline distT="0" distB="0" distL="0" distR="0" wp14:anchorId="01A174EF" wp14:editId="7D955B9D">
            <wp:extent cx="5943600" cy="31921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192145"/>
                    </a:xfrm>
                    <a:prstGeom prst="rect">
                      <a:avLst/>
                    </a:prstGeom>
                  </pic:spPr>
                </pic:pic>
              </a:graphicData>
            </a:graphic>
          </wp:inline>
        </w:drawing>
      </w:r>
    </w:p>
    <w:p w:rsidR="00C71C0D" w:rsidRDefault="00C71C0D" w:rsidP="00A951A0">
      <w:pPr>
        <w:ind w:left="720" w:right="720"/>
        <w:rPr>
          <w:noProof/>
        </w:rPr>
      </w:pPr>
      <w:r>
        <w:rPr>
          <w:noProof/>
        </w:rPr>
        <w:t>After “Saving” you will be returned to the “Facility Summary” window you were originally working in.</w:t>
      </w:r>
    </w:p>
    <w:p w:rsidR="00C71C0D" w:rsidRDefault="00C71C0D" w:rsidP="00A951A0">
      <w:pPr>
        <w:ind w:left="720" w:right="720"/>
        <w:rPr>
          <w:noProof/>
        </w:rPr>
      </w:pPr>
    </w:p>
    <w:p w:rsidR="002F0D77" w:rsidRDefault="00C71C0D" w:rsidP="00A951A0">
      <w:pPr>
        <w:ind w:left="720" w:right="720"/>
        <w:rPr>
          <w:noProof/>
        </w:rPr>
      </w:pPr>
      <w:r w:rsidRPr="00C71C0D">
        <w:rPr>
          <w:noProof/>
          <w:sz w:val="40"/>
          <w:szCs w:val="40"/>
        </w:rPr>
        <w:t>End of QRG</w:t>
      </w:r>
    </w:p>
    <w:sectPr w:rsidR="002F0D7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8F" w:rsidRDefault="0077708F" w:rsidP="000D67C5">
      <w:pPr>
        <w:spacing w:after="0" w:line="240" w:lineRule="auto"/>
      </w:pPr>
      <w:r>
        <w:separator/>
      </w:r>
    </w:p>
  </w:endnote>
  <w:endnote w:type="continuationSeparator" w:id="0">
    <w:p w:rsidR="0077708F" w:rsidRDefault="0077708F" w:rsidP="000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3649"/>
      <w:docPartObj>
        <w:docPartGallery w:val="Page Numbers (Bottom of Page)"/>
        <w:docPartUnique/>
      </w:docPartObj>
    </w:sdtPr>
    <w:sdtEndPr>
      <w:rPr>
        <w:noProof/>
      </w:rPr>
    </w:sdtEndPr>
    <w:sdtContent>
      <w:p w:rsidR="000033EF" w:rsidRDefault="000033EF" w:rsidP="00000018">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4C3AF9">
          <w:rPr>
            <w:rFonts w:ascii="Tahoma" w:hAnsi="Tahoma"/>
            <w:b/>
            <w:noProof/>
            <w:snapToGrid w:val="0"/>
            <w:sz w:val="20"/>
          </w:rPr>
          <w:t>1</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4C3AF9">
          <w:rPr>
            <w:rFonts w:ascii="Tahoma" w:hAnsi="Tahoma"/>
            <w:b/>
            <w:noProof/>
            <w:snapToGrid w:val="0"/>
            <w:sz w:val="20"/>
          </w:rPr>
          <w:t>9</w:t>
        </w:r>
        <w:r>
          <w:rPr>
            <w:rFonts w:ascii="Tahoma" w:hAnsi="Tahoma"/>
            <w:b/>
            <w:snapToGrid w:val="0"/>
            <w:sz w:val="20"/>
          </w:rPr>
          <w:fldChar w:fldCharType="end"/>
        </w:r>
      </w:p>
      <w:p w:rsidR="000033EF" w:rsidRDefault="000033EF" w:rsidP="00000018">
        <w:pPr>
          <w:pStyle w:val="Footer"/>
        </w:pPr>
      </w:p>
    </w:sdtContent>
  </w:sdt>
  <w:p w:rsidR="000033EF" w:rsidRDefault="0000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8F" w:rsidRDefault="0077708F" w:rsidP="000D67C5">
      <w:pPr>
        <w:spacing w:after="0" w:line="240" w:lineRule="auto"/>
      </w:pPr>
      <w:r>
        <w:separator/>
      </w:r>
    </w:p>
  </w:footnote>
  <w:footnote w:type="continuationSeparator" w:id="0">
    <w:p w:rsidR="0077708F" w:rsidRDefault="0077708F" w:rsidP="000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4" w:type="dxa"/>
      <w:tblInd w:w="-945" w:type="dxa"/>
      <w:tblBorders>
        <w:bottom w:val="single" w:sz="18" w:space="0" w:color="auto"/>
        <w:insideH w:val="single" w:sz="4" w:space="0" w:color="auto"/>
      </w:tblBorders>
      <w:tblLayout w:type="fixed"/>
      <w:tblLook w:val="0000" w:firstRow="0" w:lastRow="0" w:firstColumn="0" w:lastColumn="0" w:noHBand="0" w:noVBand="0"/>
    </w:tblPr>
    <w:tblGrid>
      <w:gridCol w:w="8715"/>
      <w:gridCol w:w="2549"/>
    </w:tblGrid>
    <w:tr w:rsidR="000033EF" w:rsidTr="00000018">
      <w:trPr>
        <w:trHeight w:val="388"/>
      </w:trPr>
      <w:tc>
        <w:tcPr>
          <w:tcW w:w="8715" w:type="dxa"/>
        </w:tcPr>
        <w:p w:rsidR="000033EF" w:rsidRDefault="000033EF" w:rsidP="00C73EAA">
          <w:pPr>
            <w:pStyle w:val="Header"/>
            <w:tabs>
              <w:tab w:val="right" w:pos="7200"/>
            </w:tabs>
            <w:rPr>
              <w:rFonts w:ascii="Tahoma" w:hAnsi="Tahoma"/>
              <w:b/>
              <w:sz w:val="20"/>
            </w:rPr>
          </w:pPr>
          <w:proofErr w:type="spellStart"/>
          <w:r>
            <w:rPr>
              <w:rFonts w:ascii="Tahoma" w:hAnsi="Tahoma"/>
              <w:b/>
              <w:sz w:val="16"/>
              <w:szCs w:val="16"/>
            </w:rPr>
            <w:t>AssociatingMaterialsSources</w:t>
          </w:r>
          <w:proofErr w:type="spellEnd"/>
        </w:p>
      </w:tc>
      <w:tc>
        <w:tcPr>
          <w:tcW w:w="2549" w:type="dxa"/>
        </w:tcPr>
        <w:p w:rsidR="000033EF" w:rsidRPr="00EB4037" w:rsidRDefault="000033EF" w:rsidP="009A2CD4">
          <w:pPr>
            <w:pStyle w:val="Header"/>
            <w:jc w:val="right"/>
            <w:rPr>
              <w:rFonts w:ascii="Tahoma" w:hAnsi="Tahoma"/>
              <w:b/>
              <w:sz w:val="16"/>
              <w:szCs w:val="16"/>
            </w:rPr>
          </w:pPr>
          <w:r w:rsidRPr="00EB4037">
            <w:rPr>
              <w:rFonts w:ascii="Tahoma" w:hAnsi="Tahoma"/>
              <w:b/>
              <w:sz w:val="16"/>
              <w:szCs w:val="16"/>
            </w:rPr>
            <w:fldChar w:fldCharType="begin"/>
          </w:r>
          <w:r w:rsidRPr="00EB4037">
            <w:rPr>
              <w:rFonts w:ascii="Tahoma" w:hAnsi="Tahoma"/>
              <w:b/>
              <w:sz w:val="16"/>
              <w:szCs w:val="16"/>
            </w:rPr>
            <w:instrText xml:space="preserve"> COMMENTS  "Rev. 9/26/18"  \* MERGEFORMAT </w:instrText>
          </w:r>
          <w:r w:rsidRPr="00EB4037">
            <w:rPr>
              <w:rFonts w:ascii="Tahoma" w:hAnsi="Tahoma"/>
              <w:b/>
              <w:sz w:val="16"/>
              <w:szCs w:val="16"/>
            </w:rPr>
            <w:fldChar w:fldCharType="separate"/>
          </w:r>
          <w:r>
            <w:rPr>
              <w:rFonts w:ascii="Tahoma" w:hAnsi="Tahoma"/>
              <w:b/>
              <w:sz w:val="16"/>
              <w:szCs w:val="16"/>
            </w:rPr>
            <w:t>Rev.  2/15</w:t>
          </w:r>
          <w:r w:rsidRPr="00EB4037">
            <w:rPr>
              <w:rFonts w:ascii="Tahoma" w:hAnsi="Tahoma"/>
              <w:b/>
              <w:sz w:val="16"/>
              <w:szCs w:val="16"/>
            </w:rPr>
            <w:t>/1</w:t>
          </w:r>
          <w:r w:rsidRPr="00EB4037">
            <w:rPr>
              <w:rFonts w:ascii="Tahoma" w:hAnsi="Tahoma"/>
              <w:b/>
              <w:sz w:val="16"/>
              <w:szCs w:val="16"/>
            </w:rPr>
            <w:fldChar w:fldCharType="end"/>
          </w:r>
          <w:r>
            <w:rPr>
              <w:rFonts w:ascii="Tahoma" w:hAnsi="Tahoma"/>
              <w:b/>
              <w:sz w:val="16"/>
              <w:szCs w:val="16"/>
            </w:rPr>
            <w:t>9</w:t>
          </w:r>
        </w:p>
      </w:tc>
    </w:tr>
  </w:tbl>
  <w:p w:rsidR="000033EF" w:rsidRPr="00000018" w:rsidRDefault="000033EF" w:rsidP="000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9"/>
    <w:multiLevelType w:val="multilevel"/>
    <w:tmpl w:val="A3C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E45A0"/>
    <w:multiLevelType w:val="multilevel"/>
    <w:tmpl w:val="A3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7B0"/>
    <w:multiLevelType w:val="multilevel"/>
    <w:tmpl w:val="DBE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61B0A"/>
    <w:multiLevelType w:val="multilevel"/>
    <w:tmpl w:val="1C16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51EC6"/>
    <w:multiLevelType w:val="multilevel"/>
    <w:tmpl w:val="B51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D"/>
    <w:rsid w:val="00000018"/>
    <w:rsid w:val="00000889"/>
    <w:rsid w:val="00002FE2"/>
    <w:rsid w:val="000033EF"/>
    <w:rsid w:val="00020418"/>
    <w:rsid w:val="00023785"/>
    <w:rsid w:val="000446EC"/>
    <w:rsid w:val="00053390"/>
    <w:rsid w:val="00054D45"/>
    <w:rsid w:val="00061C7F"/>
    <w:rsid w:val="00070803"/>
    <w:rsid w:val="00075324"/>
    <w:rsid w:val="00092D3C"/>
    <w:rsid w:val="000A5940"/>
    <w:rsid w:val="000A6034"/>
    <w:rsid w:val="000C677F"/>
    <w:rsid w:val="000D67C5"/>
    <w:rsid w:val="000E6741"/>
    <w:rsid w:val="000F1568"/>
    <w:rsid w:val="000F1AAC"/>
    <w:rsid w:val="000F32EC"/>
    <w:rsid w:val="00125F01"/>
    <w:rsid w:val="0013033F"/>
    <w:rsid w:val="0013693B"/>
    <w:rsid w:val="001438DF"/>
    <w:rsid w:val="00146305"/>
    <w:rsid w:val="00153A66"/>
    <w:rsid w:val="00157CB4"/>
    <w:rsid w:val="00186CB5"/>
    <w:rsid w:val="001A30FF"/>
    <w:rsid w:val="001A4939"/>
    <w:rsid w:val="001B7976"/>
    <w:rsid w:val="00214E06"/>
    <w:rsid w:val="00220498"/>
    <w:rsid w:val="00220518"/>
    <w:rsid w:val="0023034E"/>
    <w:rsid w:val="00293BB2"/>
    <w:rsid w:val="002A6AD8"/>
    <w:rsid w:val="002A6EF2"/>
    <w:rsid w:val="002B4559"/>
    <w:rsid w:val="002E5475"/>
    <w:rsid w:val="002F0D77"/>
    <w:rsid w:val="00301B7C"/>
    <w:rsid w:val="00301C70"/>
    <w:rsid w:val="003169A5"/>
    <w:rsid w:val="00332320"/>
    <w:rsid w:val="003348CF"/>
    <w:rsid w:val="0034472C"/>
    <w:rsid w:val="00345307"/>
    <w:rsid w:val="003467E4"/>
    <w:rsid w:val="003A4012"/>
    <w:rsid w:val="003A744C"/>
    <w:rsid w:val="003C7954"/>
    <w:rsid w:val="003D76C1"/>
    <w:rsid w:val="004142A2"/>
    <w:rsid w:val="004271E8"/>
    <w:rsid w:val="00437F21"/>
    <w:rsid w:val="00476CEC"/>
    <w:rsid w:val="004947C7"/>
    <w:rsid w:val="004973B6"/>
    <w:rsid w:val="004A1574"/>
    <w:rsid w:val="004C3AF9"/>
    <w:rsid w:val="004E0134"/>
    <w:rsid w:val="0051545A"/>
    <w:rsid w:val="00520CF2"/>
    <w:rsid w:val="005234A2"/>
    <w:rsid w:val="00532964"/>
    <w:rsid w:val="005415F3"/>
    <w:rsid w:val="00550663"/>
    <w:rsid w:val="00554560"/>
    <w:rsid w:val="00590FFC"/>
    <w:rsid w:val="005C70C7"/>
    <w:rsid w:val="005D0957"/>
    <w:rsid w:val="005D690C"/>
    <w:rsid w:val="005F042B"/>
    <w:rsid w:val="005F10AC"/>
    <w:rsid w:val="006335C4"/>
    <w:rsid w:val="00652E27"/>
    <w:rsid w:val="00681082"/>
    <w:rsid w:val="00692663"/>
    <w:rsid w:val="006A351E"/>
    <w:rsid w:val="006B2FD0"/>
    <w:rsid w:val="006B5708"/>
    <w:rsid w:val="006C4DCF"/>
    <w:rsid w:val="006C53AB"/>
    <w:rsid w:val="006F12E5"/>
    <w:rsid w:val="0070411B"/>
    <w:rsid w:val="00712DBE"/>
    <w:rsid w:val="0076617E"/>
    <w:rsid w:val="00767100"/>
    <w:rsid w:val="0077708F"/>
    <w:rsid w:val="007858AE"/>
    <w:rsid w:val="0079144D"/>
    <w:rsid w:val="007A3CFF"/>
    <w:rsid w:val="007B4325"/>
    <w:rsid w:val="007B542A"/>
    <w:rsid w:val="007C089D"/>
    <w:rsid w:val="00801688"/>
    <w:rsid w:val="008352C9"/>
    <w:rsid w:val="0084379A"/>
    <w:rsid w:val="0085292B"/>
    <w:rsid w:val="00854C65"/>
    <w:rsid w:val="00855DAD"/>
    <w:rsid w:val="00860345"/>
    <w:rsid w:val="00865B86"/>
    <w:rsid w:val="008A2E7F"/>
    <w:rsid w:val="008B03ED"/>
    <w:rsid w:val="008B3FB3"/>
    <w:rsid w:val="008C175A"/>
    <w:rsid w:val="008D1105"/>
    <w:rsid w:val="008E519A"/>
    <w:rsid w:val="008F14C9"/>
    <w:rsid w:val="00932DFC"/>
    <w:rsid w:val="0094460B"/>
    <w:rsid w:val="00951F8F"/>
    <w:rsid w:val="00960CE7"/>
    <w:rsid w:val="00961104"/>
    <w:rsid w:val="009842D2"/>
    <w:rsid w:val="009A2CD4"/>
    <w:rsid w:val="009C4DCB"/>
    <w:rsid w:val="009E2ABD"/>
    <w:rsid w:val="00A148E9"/>
    <w:rsid w:val="00A27053"/>
    <w:rsid w:val="00A30C1D"/>
    <w:rsid w:val="00A31722"/>
    <w:rsid w:val="00A33A00"/>
    <w:rsid w:val="00A67190"/>
    <w:rsid w:val="00A71DA5"/>
    <w:rsid w:val="00A72E4D"/>
    <w:rsid w:val="00A93EDA"/>
    <w:rsid w:val="00A945A8"/>
    <w:rsid w:val="00A94821"/>
    <w:rsid w:val="00A951A0"/>
    <w:rsid w:val="00AA2A09"/>
    <w:rsid w:val="00AC181C"/>
    <w:rsid w:val="00AC519E"/>
    <w:rsid w:val="00AE4BF5"/>
    <w:rsid w:val="00AE7BF5"/>
    <w:rsid w:val="00B1449E"/>
    <w:rsid w:val="00B21955"/>
    <w:rsid w:val="00B22C3B"/>
    <w:rsid w:val="00B33FFD"/>
    <w:rsid w:val="00B378E5"/>
    <w:rsid w:val="00B46384"/>
    <w:rsid w:val="00B5795D"/>
    <w:rsid w:val="00B73A26"/>
    <w:rsid w:val="00BA2C7B"/>
    <w:rsid w:val="00BA66B0"/>
    <w:rsid w:val="00BB5110"/>
    <w:rsid w:val="00BD4FEB"/>
    <w:rsid w:val="00C05607"/>
    <w:rsid w:val="00C32785"/>
    <w:rsid w:val="00C370EE"/>
    <w:rsid w:val="00C56FB9"/>
    <w:rsid w:val="00C71C0D"/>
    <w:rsid w:val="00C73EAA"/>
    <w:rsid w:val="00C97546"/>
    <w:rsid w:val="00CD3403"/>
    <w:rsid w:val="00CD7179"/>
    <w:rsid w:val="00D44AD3"/>
    <w:rsid w:val="00D50B0F"/>
    <w:rsid w:val="00D62F7A"/>
    <w:rsid w:val="00D73358"/>
    <w:rsid w:val="00DA532C"/>
    <w:rsid w:val="00DB2AD7"/>
    <w:rsid w:val="00DB4D51"/>
    <w:rsid w:val="00DC688C"/>
    <w:rsid w:val="00DD334A"/>
    <w:rsid w:val="00DF53EA"/>
    <w:rsid w:val="00E141D1"/>
    <w:rsid w:val="00E23457"/>
    <w:rsid w:val="00E73DF5"/>
    <w:rsid w:val="00E862AE"/>
    <w:rsid w:val="00E869FF"/>
    <w:rsid w:val="00E96941"/>
    <w:rsid w:val="00EA1215"/>
    <w:rsid w:val="00EB1F14"/>
    <w:rsid w:val="00EF4DC8"/>
    <w:rsid w:val="00F0586B"/>
    <w:rsid w:val="00F074EA"/>
    <w:rsid w:val="00F26C8C"/>
    <w:rsid w:val="00F40173"/>
    <w:rsid w:val="00F45453"/>
    <w:rsid w:val="00F657FE"/>
    <w:rsid w:val="00F74390"/>
    <w:rsid w:val="00F81DB2"/>
    <w:rsid w:val="00FA224F"/>
    <w:rsid w:val="00FE25EC"/>
    <w:rsid w:val="00FE30D3"/>
    <w:rsid w:val="00FE364B"/>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0">
      <w:bodyDiv w:val="1"/>
      <w:marLeft w:val="0"/>
      <w:marRight w:val="0"/>
      <w:marTop w:val="0"/>
      <w:marBottom w:val="0"/>
      <w:divBdr>
        <w:top w:val="none" w:sz="0" w:space="0" w:color="auto"/>
        <w:left w:val="none" w:sz="0" w:space="0" w:color="auto"/>
        <w:bottom w:val="none" w:sz="0" w:space="0" w:color="auto"/>
        <w:right w:val="none" w:sz="0" w:space="0" w:color="auto"/>
      </w:divBdr>
    </w:div>
    <w:div w:id="725109900">
      <w:bodyDiv w:val="1"/>
      <w:marLeft w:val="0"/>
      <w:marRight w:val="0"/>
      <w:marTop w:val="0"/>
      <w:marBottom w:val="0"/>
      <w:divBdr>
        <w:top w:val="none" w:sz="0" w:space="0" w:color="auto"/>
        <w:left w:val="none" w:sz="0" w:space="0" w:color="auto"/>
        <w:bottom w:val="none" w:sz="0" w:space="0" w:color="auto"/>
        <w:right w:val="none" w:sz="0" w:space="0" w:color="auto"/>
      </w:divBdr>
    </w:div>
    <w:div w:id="783572972">
      <w:bodyDiv w:val="1"/>
      <w:marLeft w:val="0"/>
      <w:marRight w:val="0"/>
      <w:marTop w:val="0"/>
      <w:marBottom w:val="0"/>
      <w:divBdr>
        <w:top w:val="none" w:sz="0" w:space="0" w:color="auto"/>
        <w:left w:val="none" w:sz="0" w:space="0" w:color="auto"/>
        <w:bottom w:val="none" w:sz="0" w:space="0" w:color="auto"/>
        <w:right w:val="none" w:sz="0" w:space="0" w:color="auto"/>
      </w:divBdr>
    </w:div>
    <w:div w:id="1149400434">
      <w:bodyDiv w:val="1"/>
      <w:marLeft w:val="0"/>
      <w:marRight w:val="0"/>
      <w:marTop w:val="0"/>
      <w:marBottom w:val="0"/>
      <w:divBdr>
        <w:top w:val="none" w:sz="0" w:space="0" w:color="auto"/>
        <w:left w:val="none" w:sz="0" w:space="0" w:color="auto"/>
        <w:bottom w:val="none" w:sz="0" w:space="0" w:color="auto"/>
        <w:right w:val="none" w:sz="0" w:space="0" w:color="auto"/>
      </w:divBdr>
    </w:div>
    <w:div w:id="1534659627">
      <w:bodyDiv w:val="1"/>
      <w:marLeft w:val="0"/>
      <w:marRight w:val="0"/>
      <w:marTop w:val="0"/>
      <w:marBottom w:val="0"/>
      <w:divBdr>
        <w:top w:val="none" w:sz="0" w:space="0" w:color="auto"/>
        <w:left w:val="none" w:sz="0" w:space="0" w:color="auto"/>
        <w:bottom w:val="none" w:sz="0" w:space="0" w:color="auto"/>
        <w:right w:val="none" w:sz="0" w:space="0" w:color="auto"/>
      </w:divBdr>
    </w:div>
    <w:div w:id="1713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false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AC64-C894-46A0-BF5E-E6F5DBD3D561}"/>
</file>

<file path=customXml/itemProps2.xml><?xml version="1.0" encoding="utf-8"?>
<ds:datastoreItem xmlns:ds="http://schemas.openxmlformats.org/officeDocument/2006/customXml" ds:itemID="{F3BA66D3-C872-4083-B90B-9A28B06007C2}"/>
</file>

<file path=customXml/itemProps3.xml><?xml version="1.0" encoding="utf-8"?>
<ds:datastoreItem xmlns:ds="http://schemas.openxmlformats.org/officeDocument/2006/customXml" ds:itemID="{AFB3E398-9C7A-4A75-AE6E-A7EDA189145A}"/>
</file>

<file path=customXml/itemProps4.xml><?xml version="1.0" encoding="utf-8"?>
<ds:datastoreItem xmlns:ds="http://schemas.openxmlformats.org/officeDocument/2006/customXml" ds:itemID="{777A16E9-25C1-4B1D-A9D8-0429CFB540D8}"/>
</file>

<file path=docProps/app.xml><?xml version="1.0" encoding="utf-8"?>
<Properties xmlns="http://schemas.openxmlformats.org/officeDocument/2006/extended-properties" xmlns:vt="http://schemas.openxmlformats.org/officeDocument/2006/docPropsVTypes">
  <Template>Normal.dotm</Template>
  <TotalTime>233</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AWP_MA_Sample_Record_General</vt:lpstr>
    </vt:vector>
  </TitlesOfParts>
  <Company>MoDOT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AWP_MA_Associating_Material_To_Source</dc:title>
  <dc:creator>LARRY R BROOKS</dc:creator>
  <cp:lastModifiedBy>LARRY R BROOKS</cp:lastModifiedBy>
  <cp:revision>18</cp:revision>
  <dcterms:created xsi:type="dcterms:W3CDTF">2019-02-15T13:20:00Z</dcterms:created>
  <dcterms:modified xsi:type="dcterms:W3CDTF">2019-02-15T17:14:00Z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16300</vt:r8>
  </property>
</Properties>
</file>