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80BA" w14:textId="77777777" w:rsidR="00E22BAB" w:rsidRPr="0044414A" w:rsidRDefault="0044414A" w:rsidP="0044414A">
      <w:pPr>
        <w:pStyle w:val="Heading1"/>
      </w:pPr>
      <w:r>
        <w:t>Protective Surface Treatment f</w:t>
      </w:r>
      <w:r w:rsidRPr="0044414A">
        <w:t>or Concrete – Penetrating Sealers</w:t>
      </w:r>
      <w:r w:rsidR="00E22BAB" w:rsidRPr="0044414A">
        <w:rPr>
          <w:u w:val="none"/>
        </w:rPr>
        <w:t xml:space="preserve"> JSP 07-08</w:t>
      </w:r>
      <w:r w:rsidR="00794A84" w:rsidRPr="0044414A">
        <w:rPr>
          <w:u w:val="none"/>
        </w:rPr>
        <w:t>B</w:t>
      </w:r>
    </w:p>
    <w:p w14:paraId="3D5446D2" w14:textId="77777777" w:rsidR="00E22BAB" w:rsidRDefault="00E22BAB"/>
    <w:p w14:paraId="652DCBAA" w14:textId="77777777" w:rsidR="00E22BAB" w:rsidRDefault="00E22BAB">
      <w:pPr>
        <w:jc w:val="both"/>
        <w:rPr>
          <w:rFonts w:ascii="Arial" w:hAnsi="Arial" w:cs="Arial"/>
          <w:sz w:val="22"/>
        </w:rPr>
      </w:pPr>
      <w:proofErr w:type="gramStart"/>
      <w:r>
        <w:rPr>
          <w:rFonts w:ascii="Arial" w:hAnsi="Arial" w:cs="Arial"/>
          <w:b/>
          <w:bCs/>
          <w:sz w:val="22"/>
        </w:rPr>
        <w:t>1.0  Description</w:t>
      </w:r>
      <w:proofErr w:type="gramEnd"/>
      <w:r>
        <w:rPr>
          <w:rFonts w:ascii="Arial" w:hAnsi="Arial" w:cs="Arial"/>
          <w:b/>
          <w:bCs/>
          <w:sz w:val="22"/>
        </w:rPr>
        <w:t xml:space="preserve">.  </w:t>
      </w:r>
      <w:r>
        <w:rPr>
          <w:rFonts w:ascii="Arial" w:hAnsi="Arial" w:cs="Arial"/>
          <w:sz w:val="22"/>
        </w:rPr>
        <w:t>This work shall consist of preparing and treating Portland cement concrete bridge deck and bridge approach slab surfaces with a penetrating sealer meeting this specification.  This type of sealer shall be used in lieu of the normal surface sealing for concrete in accordance with Sec 703.</w:t>
      </w:r>
    </w:p>
    <w:p w14:paraId="28EB2FBF" w14:textId="77777777" w:rsidR="00E22BAB" w:rsidRDefault="00E22BAB">
      <w:pPr>
        <w:jc w:val="both"/>
        <w:rPr>
          <w:rFonts w:ascii="Arial" w:hAnsi="Arial" w:cs="Arial"/>
          <w:sz w:val="22"/>
        </w:rPr>
      </w:pPr>
    </w:p>
    <w:p w14:paraId="619376F2" w14:textId="77777777" w:rsidR="00E22BAB" w:rsidRDefault="00E22BAB">
      <w:pPr>
        <w:jc w:val="both"/>
        <w:rPr>
          <w:rFonts w:ascii="Arial" w:hAnsi="Arial" w:cs="Arial"/>
          <w:sz w:val="22"/>
        </w:rPr>
      </w:pPr>
      <w:proofErr w:type="gramStart"/>
      <w:r>
        <w:rPr>
          <w:rFonts w:ascii="Arial" w:hAnsi="Arial" w:cs="Arial"/>
          <w:b/>
          <w:bCs/>
          <w:sz w:val="22"/>
        </w:rPr>
        <w:t>2.0  Materials</w:t>
      </w:r>
      <w:proofErr w:type="gramEnd"/>
      <w:r>
        <w:rPr>
          <w:rFonts w:ascii="Arial" w:hAnsi="Arial" w:cs="Arial"/>
          <w:b/>
          <w:bCs/>
          <w:sz w:val="22"/>
        </w:rPr>
        <w:t xml:space="preserve">.  </w:t>
      </w:r>
      <w:r>
        <w:rPr>
          <w:rFonts w:ascii="Arial" w:hAnsi="Arial" w:cs="Arial"/>
          <w:sz w:val="22"/>
        </w:rPr>
        <w:t>The protective surface treatment shall meet one of the three classes of penetrating sealers in accordance with this job special provision.  The penetrating sealer selected by the contractor shall be submitted to the engineer for approval 30 days before application and shall be listed on MoDOT’s Pre-Qualified Product List.  The submittal shall include certified test data from an independent test laboratory and the application rate at which penetrating sealer was tested.  The penetrating sealer shall be delivered pre-mixed and ready to use.  Mixing/agitation shall be in accordance with the manufacturer's recommended procedures.  The penetrating sealer shall be stored in tightly sealed containers in a dry location and as recommended by the manufacturer.</w:t>
      </w:r>
    </w:p>
    <w:p w14:paraId="71470378" w14:textId="77777777" w:rsidR="00E22BAB" w:rsidRDefault="00E22BAB">
      <w:pPr>
        <w:jc w:val="both"/>
        <w:rPr>
          <w:rFonts w:ascii="Arial" w:hAnsi="Arial" w:cs="Arial"/>
          <w:sz w:val="22"/>
        </w:rPr>
      </w:pPr>
    </w:p>
    <w:p w14:paraId="4C5CFF77"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rPr>
        <w:t>2.</w:t>
      </w:r>
      <w:r w:rsidR="00794A84">
        <w:rPr>
          <w:rFonts w:ascii="Arial" w:hAnsi="Arial" w:cs="Arial"/>
          <w:b/>
          <w:bCs/>
          <w:sz w:val="22"/>
        </w:rPr>
        <w:t>1</w:t>
      </w:r>
      <w:r w:rsidRPr="00260A37">
        <w:rPr>
          <w:rFonts w:ascii="Arial" w:hAnsi="Arial" w:cs="Arial"/>
          <w:b/>
          <w:bCs/>
          <w:sz w:val="22"/>
        </w:rPr>
        <w:t xml:space="preserve">  Class</w:t>
      </w:r>
      <w:proofErr w:type="gramEnd"/>
      <w:r w:rsidRPr="00260A37">
        <w:rPr>
          <w:rFonts w:ascii="Arial" w:hAnsi="Arial" w:cs="Arial"/>
          <w:b/>
          <w:bCs/>
          <w:sz w:val="22"/>
        </w:rPr>
        <w:t xml:space="preserve"> 2 Penetrating Concrete Sealer.  </w:t>
      </w:r>
      <w:r w:rsidRPr="00260A37">
        <w:rPr>
          <w:rFonts w:ascii="Arial" w:hAnsi="Arial" w:cs="Arial"/>
          <w:sz w:val="22"/>
          <w:szCs w:val="22"/>
        </w:rPr>
        <w:t>The sealer shall meet the requirements of this job special provision.  The sealer selected by the contractor shall be submitted to the engineer for approval two weeks before application and shall be listed on MoDOT’s Pre-Qualified Product List.  If the contractor chooses to submit a new product for MoDOT’s Pre-Qualified Product List, the product shall be submitted to the engineer 30 days prior to application.  Either submittal shall include certified test data from an independent test laboratory and the concrete mix design and curing procedure on the test specimens in which sealer was tested.</w:t>
      </w:r>
    </w:p>
    <w:p w14:paraId="26C14F39" w14:textId="77777777" w:rsidR="00E22BAB" w:rsidRPr="00260A37" w:rsidRDefault="00E22BAB" w:rsidP="00E22BAB">
      <w:pPr>
        <w:jc w:val="both"/>
        <w:rPr>
          <w:rFonts w:ascii="Arial" w:hAnsi="Arial" w:cs="Arial"/>
          <w:sz w:val="22"/>
          <w:szCs w:val="22"/>
        </w:rPr>
      </w:pPr>
    </w:p>
    <w:p w14:paraId="61091320"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rPr>
        <w:t>2.</w:t>
      </w:r>
      <w:r w:rsidR="00794A84">
        <w:rPr>
          <w:rFonts w:ascii="Arial" w:hAnsi="Arial" w:cs="Arial"/>
          <w:b/>
          <w:bCs/>
          <w:sz w:val="22"/>
        </w:rPr>
        <w:t>1</w:t>
      </w:r>
      <w:r w:rsidRPr="00260A37">
        <w:rPr>
          <w:rFonts w:ascii="Arial" w:hAnsi="Arial" w:cs="Arial"/>
          <w:b/>
          <w:bCs/>
          <w:sz w:val="22"/>
        </w:rPr>
        <w:t xml:space="preserve">.1  </w:t>
      </w:r>
      <w:r w:rsidRPr="00260A37">
        <w:rPr>
          <w:rFonts w:ascii="Arial" w:hAnsi="Arial" w:cs="Arial"/>
          <w:sz w:val="22"/>
          <w:szCs w:val="22"/>
        </w:rPr>
        <w:t>The</w:t>
      </w:r>
      <w:proofErr w:type="gramEnd"/>
      <w:r w:rsidRPr="00260A37">
        <w:rPr>
          <w:rFonts w:ascii="Arial" w:hAnsi="Arial" w:cs="Arial"/>
          <w:sz w:val="22"/>
          <w:szCs w:val="22"/>
        </w:rPr>
        <w:t xml:space="preserve"> sealer shall be a solvent-free 100% solids </w:t>
      </w:r>
      <w:proofErr w:type="spellStart"/>
      <w:r w:rsidRPr="00260A37">
        <w:rPr>
          <w:rFonts w:ascii="Arial" w:hAnsi="Arial" w:cs="Arial"/>
          <w:sz w:val="22"/>
          <w:szCs w:val="22"/>
        </w:rPr>
        <w:t>isobutyltrialkoxysilane</w:t>
      </w:r>
      <w:proofErr w:type="spellEnd"/>
      <w:r w:rsidRPr="00260A37">
        <w:rPr>
          <w:rFonts w:ascii="Arial" w:hAnsi="Arial" w:cs="Arial"/>
          <w:sz w:val="22"/>
          <w:szCs w:val="22"/>
        </w:rPr>
        <w:t>, with low oligomer and polymer compound content.  The chemical composition shall meet the following requirements:</w:t>
      </w:r>
    </w:p>
    <w:p w14:paraId="342F8F2A" w14:textId="77777777" w:rsidR="00E22BAB" w:rsidRPr="00260A37" w:rsidRDefault="00E22BAB" w:rsidP="00E22BAB">
      <w:pPr>
        <w:rPr>
          <w:rFonts w:ascii="Arial" w:hAnsi="Arial" w:cs="Arial"/>
          <w:sz w:val="22"/>
          <w:szCs w:val="22"/>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4680"/>
      </w:tblGrid>
      <w:tr w:rsidR="00E22BAB" w:rsidRPr="00260A37" w14:paraId="51A83939" w14:textId="77777777" w:rsidTr="00E22BAB">
        <w:tc>
          <w:tcPr>
            <w:tcW w:w="2988" w:type="dxa"/>
            <w:shd w:val="clear" w:color="auto" w:fill="auto"/>
          </w:tcPr>
          <w:p w14:paraId="1F93FE40" w14:textId="77777777" w:rsidR="00E22BAB" w:rsidRPr="00260A37" w:rsidRDefault="00E22BAB" w:rsidP="00E22BAB">
            <w:pPr>
              <w:jc w:val="center"/>
              <w:rPr>
                <w:rFonts w:ascii="Arial" w:hAnsi="Arial" w:cs="Arial"/>
                <w:b/>
                <w:sz w:val="22"/>
                <w:szCs w:val="22"/>
              </w:rPr>
            </w:pPr>
            <w:r w:rsidRPr="00260A37">
              <w:rPr>
                <w:rFonts w:ascii="Arial" w:hAnsi="Arial" w:cs="Arial"/>
                <w:b/>
                <w:sz w:val="22"/>
                <w:szCs w:val="22"/>
              </w:rPr>
              <w:t>Property</w:t>
            </w:r>
          </w:p>
        </w:tc>
        <w:tc>
          <w:tcPr>
            <w:tcW w:w="4680" w:type="dxa"/>
            <w:shd w:val="clear" w:color="auto" w:fill="auto"/>
          </w:tcPr>
          <w:p w14:paraId="0B8D9560" w14:textId="77777777" w:rsidR="00E22BAB" w:rsidRPr="00260A37" w:rsidRDefault="00E22BAB" w:rsidP="00E22BAB">
            <w:pPr>
              <w:jc w:val="center"/>
              <w:rPr>
                <w:rFonts w:ascii="Arial" w:hAnsi="Arial" w:cs="Arial"/>
                <w:b/>
                <w:sz w:val="22"/>
                <w:szCs w:val="22"/>
              </w:rPr>
            </w:pPr>
            <w:r w:rsidRPr="00260A37">
              <w:rPr>
                <w:rFonts w:ascii="Arial" w:hAnsi="Arial" w:cs="Arial"/>
                <w:b/>
                <w:sz w:val="22"/>
                <w:szCs w:val="22"/>
              </w:rPr>
              <w:t>Specification</w:t>
            </w:r>
          </w:p>
        </w:tc>
      </w:tr>
      <w:tr w:rsidR="00E22BAB" w:rsidRPr="00260A37" w14:paraId="0356756E" w14:textId="77777777" w:rsidTr="00E22BAB">
        <w:tc>
          <w:tcPr>
            <w:tcW w:w="2988" w:type="dxa"/>
            <w:shd w:val="clear" w:color="auto" w:fill="auto"/>
          </w:tcPr>
          <w:p w14:paraId="3DA82622" w14:textId="77777777" w:rsidR="00E22BAB" w:rsidRPr="00260A37" w:rsidRDefault="00E22BAB" w:rsidP="00E22BAB">
            <w:pPr>
              <w:rPr>
                <w:rFonts w:ascii="Arial" w:hAnsi="Arial" w:cs="Arial"/>
                <w:sz w:val="22"/>
                <w:szCs w:val="22"/>
              </w:rPr>
            </w:pPr>
            <w:r w:rsidRPr="00260A37">
              <w:rPr>
                <w:rFonts w:ascii="Arial" w:hAnsi="Arial" w:cs="Arial"/>
                <w:sz w:val="22"/>
                <w:szCs w:val="22"/>
              </w:rPr>
              <w:t>Purity</w:t>
            </w:r>
          </w:p>
        </w:tc>
        <w:tc>
          <w:tcPr>
            <w:tcW w:w="4680" w:type="dxa"/>
            <w:shd w:val="clear" w:color="auto" w:fill="auto"/>
          </w:tcPr>
          <w:p w14:paraId="76CBCBCD" w14:textId="77777777" w:rsidR="00E22BAB" w:rsidRPr="00260A37" w:rsidRDefault="00E22BAB" w:rsidP="00E22BAB">
            <w:pPr>
              <w:rPr>
                <w:rFonts w:ascii="Arial" w:hAnsi="Arial" w:cs="Arial"/>
                <w:sz w:val="22"/>
                <w:szCs w:val="22"/>
              </w:rPr>
            </w:pPr>
            <w:r w:rsidRPr="00260A37">
              <w:rPr>
                <w:rFonts w:ascii="Arial" w:hAnsi="Arial" w:cs="Arial"/>
                <w:sz w:val="22"/>
                <w:szCs w:val="22"/>
              </w:rPr>
              <w:t>98% minimum monomer by weight</w:t>
            </w:r>
          </w:p>
        </w:tc>
      </w:tr>
      <w:tr w:rsidR="00E22BAB" w:rsidRPr="00260A37" w14:paraId="3F48BDC9" w14:textId="77777777" w:rsidTr="00E22BAB">
        <w:tc>
          <w:tcPr>
            <w:tcW w:w="2988" w:type="dxa"/>
            <w:shd w:val="clear" w:color="auto" w:fill="auto"/>
          </w:tcPr>
          <w:p w14:paraId="26E3BD7A" w14:textId="77777777" w:rsidR="00E22BAB" w:rsidRPr="00260A37" w:rsidRDefault="00E22BAB" w:rsidP="00E22BAB">
            <w:pPr>
              <w:rPr>
                <w:rFonts w:ascii="Arial" w:hAnsi="Arial" w:cs="Arial"/>
                <w:sz w:val="22"/>
                <w:szCs w:val="22"/>
              </w:rPr>
            </w:pPr>
            <w:r w:rsidRPr="00260A37">
              <w:rPr>
                <w:rFonts w:ascii="Arial" w:hAnsi="Arial" w:cs="Arial"/>
                <w:sz w:val="22"/>
                <w:szCs w:val="22"/>
              </w:rPr>
              <w:t>Solvent</w:t>
            </w:r>
          </w:p>
        </w:tc>
        <w:tc>
          <w:tcPr>
            <w:tcW w:w="4680" w:type="dxa"/>
            <w:shd w:val="clear" w:color="auto" w:fill="auto"/>
          </w:tcPr>
          <w:p w14:paraId="09E8B3DC" w14:textId="77777777" w:rsidR="00E22BAB" w:rsidRPr="00260A37" w:rsidRDefault="00E22BAB" w:rsidP="00E22BAB">
            <w:pPr>
              <w:rPr>
                <w:rFonts w:ascii="Arial" w:hAnsi="Arial" w:cs="Arial"/>
                <w:sz w:val="22"/>
                <w:szCs w:val="22"/>
              </w:rPr>
            </w:pPr>
            <w:r w:rsidRPr="00260A37">
              <w:rPr>
                <w:rFonts w:ascii="Arial" w:hAnsi="Arial" w:cs="Arial"/>
                <w:sz w:val="22"/>
                <w:szCs w:val="22"/>
              </w:rPr>
              <w:t>Less than 0.1% by weight</w:t>
            </w:r>
          </w:p>
        </w:tc>
      </w:tr>
      <w:tr w:rsidR="00E22BAB" w:rsidRPr="00260A37" w14:paraId="255A066A" w14:textId="77777777" w:rsidTr="00E22BAB">
        <w:tc>
          <w:tcPr>
            <w:tcW w:w="2988" w:type="dxa"/>
            <w:shd w:val="clear" w:color="auto" w:fill="auto"/>
          </w:tcPr>
          <w:p w14:paraId="64A5B111" w14:textId="77777777" w:rsidR="00E22BAB" w:rsidRPr="00260A37" w:rsidRDefault="00E22BAB" w:rsidP="00E22BAB">
            <w:pPr>
              <w:rPr>
                <w:rFonts w:ascii="Arial" w:hAnsi="Arial" w:cs="Arial"/>
                <w:sz w:val="22"/>
                <w:szCs w:val="22"/>
              </w:rPr>
            </w:pPr>
            <w:proofErr w:type="spellStart"/>
            <w:r w:rsidRPr="00260A37">
              <w:rPr>
                <w:rFonts w:ascii="Arial" w:hAnsi="Arial" w:cs="Arial"/>
                <w:sz w:val="22"/>
                <w:szCs w:val="22"/>
              </w:rPr>
              <w:t>Siloxan</w:t>
            </w:r>
            <w:proofErr w:type="spellEnd"/>
            <w:r w:rsidRPr="00260A37">
              <w:rPr>
                <w:rFonts w:ascii="Arial" w:hAnsi="Arial" w:cs="Arial"/>
                <w:sz w:val="22"/>
                <w:szCs w:val="22"/>
              </w:rPr>
              <w:t xml:space="preserve"> or polymer Residue</w:t>
            </w:r>
          </w:p>
        </w:tc>
        <w:tc>
          <w:tcPr>
            <w:tcW w:w="4680" w:type="dxa"/>
            <w:shd w:val="clear" w:color="auto" w:fill="auto"/>
          </w:tcPr>
          <w:p w14:paraId="4386CC57" w14:textId="77777777" w:rsidR="00E22BAB" w:rsidRPr="00260A37" w:rsidRDefault="00E22BAB" w:rsidP="00E22BAB">
            <w:pPr>
              <w:rPr>
                <w:rFonts w:ascii="Arial" w:hAnsi="Arial" w:cs="Arial"/>
                <w:sz w:val="22"/>
                <w:szCs w:val="22"/>
              </w:rPr>
            </w:pPr>
            <w:r w:rsidRPr="00260A37">
              <w:rPr>
                <w:rFonts w:ascii="Arial" w:hAnsi="Arial" w:cs="Arial"/>
                <w:sz w:val="22"/>
                <w:szCs w:val="22"/>
              </w:rPr>
              <w:t>Less than0.1% by weight</w:t>
            </w:r>
          </w:p>
        </w:tc>
      </w:tr>
      <w:tr w:rsidR="00E22BAB" w:rsidRPr="00260A37" w14:paraId="762F6BAE" w14:textId="77777777" w:rsidTr="00E22BAB">
        <w:tc>
          <w:tcPr>
            <w:tcW w:w="2988" w:type="dxa"/>
            <w:shd w:val="clear" w:color="auto" w:fill="auto"/>
          </w:tcPr>
          <w:p w14:paraId="09B4DE10" w14:textId="77777777" w:rsidR="00E22BAB" w:rsidRPr="00260A37" w:rsidRDefault="00E22BAB" w:rsidP="00E22BAB">
            <w:pPr>
              <w:rPr>
                <w:rFonts w:ascii="Arial" w:hAnsi="Arial" w:cs="Arial"/>
                <w:sz w:val="22"/>
                <w:szCs w:val="22"/>
              </w:rPr>
            </w:pPr>
            <w:r w:rsidRPr="00260A37">
              <w:rPr>
                <w:rFonts w:ascii="Arial" w:hAnsi="Arial" w:cs="Arial"/>
                <w:sz w:val="22"/>
                <w:szCs w:val="22"/>
              </w:rPr>
              <w:t>Chloride Ion Content</w:t>
            </w:r>
          </w:p>
        </w:tc>
        <w:tc>
          <w:tcPr>
            <w:tcW w:w="4680" w:type="dxa"/>
            <w:shd w:val="clear" w:color="auto" w:fill="auto"/>
          </w:tcPr>
          <w:p w14:paraId="7AB7BF36" w14:textId="77777777" w:rsidR="00E22BAB" w:rsidRPr="00260A37" w:rsidRDefault="00E22BAB" w:rsidP="00E22BAB">
            <w:pPr>
              <w:rPr>
                <w:rFonts w:ascii="Arial" w:hAnsi="Arial" w:cs="Arial"/>
                <w:sz w:val="22"/>
                <w:szCs w:val="22"/>
              </w:rPr>
            </w:pPr>
            <w:r w:rsidRPr="00260A37">
              <w:rPr>
                <w:rFonts w:ascii="Arial" w:hAnsi="Arial" w:cs="Arial"/>
                <w:sz w:val="22"/>
                <w:szCs w:val="22"/>
              </w:rPr>
              <w:t>Less than 40 PPM</w:t>
            </w:r>
          </w:p>
        </w:tc>
      </w:tr>
      <w:tr w:rsidR="00E22BAB" w:rsidRPr="00260A37" w14:paraId="2436B282" w14:textId="77777777" w:rsidTr="00E22BAB">
        <w:tc>
          <w:tcPr>
            <w:tcW w:w="2988" w:type="dxa"/>
            <w:shd w:val="clear" w:color="auto" w:fill="auto"/>
          </w:tcPr>
          <w:p w14:paraId="1442F62A" w14:textId="77777777" w:rsidR="00E22BAB" w:rsidRPr="00260A37" w:rsidRDefault="00E22BAB" w:rsidP="00E22BAB">
            <w:pPr>
              <w:rPr>
                <w:rFonts w:ascii="Arial" w:hAnsi="Arial" w:cs="Arial"/>
                <w:sz w:val="22"/>
                <w:szCs w:val="22"/>
              </w:rPr>
            </w:pPr>
            <w:r w:rsidRPr="00260A37">
              <w:rPr>
                <w:rFonts w:ascii="Arial" w:hAnsi="Arial" w:cs="Arial"/>
                <w:sz w:val="22"/>
                <w:szCs w:val="22"/>
              </w:rPr>
              <w:t>Density</w:t>
            </w:r>
          </w:p>
        </w:tc>
        <w:tc>
          <w:tcPr>
            <w:tcW w:w="4680" w:type="dxa"/>
            <w:shd w:val="clear" w:color="auto" w:fill="auto"/>
          </w:tcPr>
          <w:p w14:paraId="67EA57C9" w14:textId="77777777" w:rsidR="00E22BAB" w:rsidRPr="00260A37" w:rsidRDefault="00E22BAB" w:rsidP="00E22BAB">
            <w:pPr>
              <w:rPr>
                <w:rFonts w:ascii="Arial" w:hAnsi="Arial" w:cs="Arial"/>
                <w:sz w:val="22"/>
                <w:szCs w:val="22"/>
              </w:rPr>
            </w:pPr>
            <w:r w:rsidRPr="00260A37">
              <w:rPr>
                <w:rFonts w:ascii="Arial" w:hAnsi="Arial" w:cs="Arial"/>
                <w:sz w:val="22"/>
                <w:szCs w:val="22"/>
              </w:rPr>
              <w:t>ASTM D2111: 7.2 to 7.4 pounds per gallon</w:t>
            </w:r>
          </w:p>
        </w:tc>
      </w:tr>
      <w:tr w:rsidR="00E22BAB" w:rsidRPr="00260A37" w14:paraId="220221D5" w14:textId="77777777" w:rsidTr="00E22BAB">
        <w:tc>
          <w:tcPr>
            <w:tcW w:w="2988" w:type="dxa"/>
            <w:shd w:val="clear" w:color="auto" w:fill="auto"/>
          </w:tcPr>
          <w:p w14:paraId="616ADBB3" w14:textId="77777777" w:rsidR="00E22BAB" w:rsidRPr="00260A37" w:rsidRDefault="00E22BAB" w:rsidP="00E22BAB">
            <w:pPr>
              <w:rPr>
                <w:rFonts w:ascii="Arial" w:hAnsi="Arial" w:cs="Arial"/>
                <w:sz w:val="22"/>
                <w:szCs w:val="22"/>
              </w:rPr>
            </w:pPr>
            <w:r w:rsidRPr="00260A37">
              <w:rPr>
                <w:rFonts w:ascii="Arial" w:hAnsi="Arial" w:cs="Arial"/>
                <w:sz w:val="22"/>
                <w:szCs w:val="22"/>
              </w:rPr>
              <w:t>Flash Point</w:t>
            </w:r>
          </w:p>
        </w:tc>
        <w:tc>
          <w:tcPr>
            <w:tcW w:w="4680" w:type="dxa"/>
            <w:shd w:val="clear" w:color="auto" w:fill="auto"/>
          </w:tcPr>
          <w:p w14:paraId="5B7B3DE3" w14:textId="77777777" w:rsidR="00E22BAB" w:rsidRPr="00260A37" w:rsidRDefault="00E22BAB" w:rsidP="00E22BAB">
            <w:pPr>
              <w:rPr>
                <w:rFonts w:ascii="Arial" w:hAnsi="Arial" w:cs="Arial"/>
                <w:sz w:val="22"/>
                <w:szCs w:val="22"/>
              </w:rPr>
            </w:pPr>
            <w:r w:rsidRPr="00260A37">
              <w:rPr>
                <w:rFonts w:ascii="Arial" w:hAnsi="Arial" w:cs="Arial"/>
                <w:sz w:val="22"/>
                <w:szCs w:val="22"/>
              </w:rPr>
              <w:t>ASTM D93: greater than 145 degrees F</w:t>
            </w:r>
          </w:p>
        </w:tc>
      </w:tr>
      <w:tr w:rsidR="00E22BAB" w:rsidRPr="00260A37" w14:paraId="52BD37E7" w14:textId="77777777" w:rsidTr="00E22BAB">
        <w:tc>
          <w:tcPr>
            <w:tcW w:w="2988" w:type="dxa"/>
            <w:shd w:val="clear" w:color="auto" w:fill="auto"/>
          </w:tcPr>
          <w:p w14:paraId="46D89F3A" w14:textId="77777777" w:rsidR="00E22BAB" w:rsidRPr="00260A37" w:rsidRDefault="00E22BAB" w:rsidP="00E22BAB">
            <w:pPr>
              <w:rPr>
                <w:rFonts w:ascii="Arial" w:hAnsi="Arial" w:cs="Arial"/>
                <w:sz w:val="22"/>
                <w:szCs w:val="22"/>
              </w:rPr>
            </w:pPr>
            <w:r w:rsidRPr="00260A37">
              <w:rPr>
                <w:rFonts w:ascii="Arial" w:hAnsi="Arial" w:cs="Arial"/>
                <w:sz w:val="22"/>
                <w:szCs w:val="22"/>
              </w:rPr>
              <w:t>Dry Time</w:t>
            </w:r>
          </w:p>
        </w:tc>
        <w:tc>
          <w:tcPr>
            <w:tcW w:w="4680" w:type="dxa"/>
            <w:shd w:val="clear" w:color="auto" w:fill="auto"/>
          </w:tcPr>
          <w:p w14:paraId="7F614C68" w14:textId="77777777" w:rsidR="00E22BAB" w:rsidRPr="00260A37" w:rsidRDefault="00E22BAB" w:rsidP="00E22BAB">
            <w:pPr>
              <w:rPr>
                <w:rFonts w:ascii="Arial" w:hAnsi="Arial" w:cs="Arial"/>
                <w:sz w:val="22"/>
                <w:szCs w:val="22"/>
              </w:rPr>
            </w:pPr>
            <w:r w:rsidRPr="00260A37">
              <w:rPr>
                <w:rFonts w:ascii="Arial" w:hAnsi="Arial" w:cs="Arial"/>
                <w:sz w:val="22"/>
                <w:szCs w:val="22"/>
              </w:rPr>
              <w:t>ASTM D7539: less than one hour</w:t>
            </w:r>
          </w:p>
        </w:tc>
      </w:tr>
    </w:tbl>
    <w:p w14:paraId="40167827" w14:textId="77777777" w:rsidR="00E22BAB" w:rsidRPr="00260A37" w:rsidRDefault="00E22BAB">
      <w:pPr>
        <w:jc w:val="both"/>
        <w:rPr>
          <w:rFonts w:ascii="Arial" w:hAnsi="Arial" w:cs="Arial"/>
          <w:sz w:val="22"/>
        </w:rPr>
      </w:pPr>
    </w:p>
    <w:p w14:paraId="390C44D6"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rPr>
        <w:t>2.</w:t>
      </w:r>
      <w:r w:rsidR="00794A84">
        <w:rPr>
          <w:rFonts w:ascii="Arial" w:hAnsi="Arial" w:cs="Arial"/>
          <w:b/>
          <w:bCs/>
          <w:sz w:val="22"/>
        </w:rPr>
        <w:t>1</w:t>
      </w:r>
      <w:r w:rsidRPr="00260A37">
        <w:rPr>
          <w:rFonts w:ascii="Arial" w:hAnsi="Arial" w:cs="Arial"/>
          <w:b/>
          <w:bCs/>
          <w:sz w:val="22"/>
        </w:rPr>
        <w:t xml:space="preserve">.2  </w:t>
      </w:r>
      <w:r w:rsidRPr="00260A37">
        <w:rPr>
          <w:rFonts w:ascii="Arial" w:hAnsi="Arial" w:cs="Arial"/>
          <w:sz w:val="22"/>
          <w:szCs w:val="22"/>
        </w:rPr>
        <w:t>The</w:t>
      </w:r>
      <w:proofErr w:type="gramEnd"/>
      <w:r w:rsidRPr="00260A37">
        <w:rPr>
          <w:rFonts w:ascii="Arial" w:hAnsi="Arial" w:cs="Arial"/>
          <w:sz w:val="22"/>
          <w:szCs w:val="22"/>
        </w:rPr>
        <w:t xml:space="preserve"> sealer shall meet the following performance criteria based on a single application at the manufacturer’s recommended application rate.  All test specimens shall be produced using MoDOT Class B-2 concrete in accordance with Section 501.  </w:t>
      </w:r>
    </w:p>
    <w:p w14:paraId="26B9A953" w14:textId="77777777" w:rsidR="00E22BAB" w:rsidRPr="00260A37" w:rsidRDefault="00E22BAB" w:rsidP="00E22BA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1702"/>
        <w:gridCol w:w="1133"/>
        <w:gridCol w:w="3199"/>
      </w:tblGrid>
      <w:tr w:rsidR="00E22BAB" w:rsidRPr="00260A37" w14:paraId="189A17C9" w14:textId="77777777" w:rsidTr="00E22BAB">
        <w:trPr>
          <w:cantSplit/>
          <w:tblHeader/>
          <w:jc w:val="center"/>
        </w:trPr>
        <w:tc>
          <w:tcPr>
            <w:tcW w:w="3015" w:type="dxa"/>
            <w:vAlign w:val="center"/>
          </w:tcPr>
          <w:p w14:paraId="3BA197FD" w14:textId="77777777" w:rsidR="00E22BAB" w:rsidRPr="00260A37" w:rsidRDefault="00E22BAB" w:rsidP="00E22BAB">
            <w:pPr>
              <w:rPr>
                <w:rFonts w:ascii="Arial" w:hAnsi="Arial" w:cs="Arial"/>
                <w:b/>
                <w:bCs/>
                <w:sz w:val="22"/>
                <w:szCs w:val="22"/>
              </w:rPr>
            </w:pPr>
            <w:r w:rsidRPr="00260A37">
              <w:rPr>
                <w:rFonts w:ascii="Arial" w:hAnsi="Arial" w:cs="Arial"/>
                <w:b/>
                <w:bCs/>
                <w:sz w:val="22"/>
                <w:szCs w:val="22"/>
              </w:rPr>
              <w:t>Test</w:t>
            </w:r>
          </w:p>
        </w:tc>
        <w:tc>
          <w:tcPr>
            <w:tcW w:w="1773" w:type="dxa"/>
            <w:vAlign w:val="center"/>
          </w:tcPr>
          <w:p w14:paraId="41509FA6" w14:textId="77777777" w:rsidR="00E22BAB" w:rsidRPr="00260A37" w:rsidRDefault="00E22BAB" w:rsidP="00E22BAB">
            <w:pPr>
              <w:rPr>
                <w:rFonts w:ascii="Arial" w:hAnsi="Arial" w:cs="Arial"/>
                <w:b/>
                <w:bCs/>
                <w:sz w:val="22"/>
                <w:szCs w:val="22"/>
              </w:rPr>
            </w:pPr>
            <w:r w:rsidRPr="00260A37">
              <w:rPr>
                <w:rFonts w:ascii="Arial" w:hAnsi="Arial" w:cs="Arial"/>
                <w:b/>
                <w:bCs/>
                <w:sz w:val="22"/>
                <w:szCs w:val="22"/>
              </w:rPr>
              <w:t>Test Method</w:t>
            </w:r>
          </w:p>
        </w:tc>
        <w:tc>
          <w:tcPr>
            <w:tcW w:w="1134" w:type="dxa"/>
            <w:vAlign w:val="center"/>
          </w:tcPr>
          <w:p w14:paraId="4D097BDF" w14:textId="77777777" w:rsidR="00E22BAB" w:rsidRPr="00260A37" w:rsidRDefault="00E22BAB" w:rsidP="00E22BAB">
            <w:pPr>
              <w:rPr>
                <w:rFonts w:ascii="Arial" w:hAnsi="Arial" w:cs="Arial"/>
                <w:b/>
                <w:bCs/>
                <w:sz w:val="22"/>
                <w:szCs w:val="22"/>
              </w:rPr>
            </w:pPr>
            <w:r w:rsidRPr="00260A37">
              <w:rPr>
                <w:rFonts w:ascii="Arial" w:hAnsi="Arial" w:cs="Arial"/>
                <w:b/>
                <w:bCs/>
                <w:sz w:val="22"/>
                <w:szCs w:val="22"/>
              </w:rPr>
              <w:t>Duration</w:t>
            </w:r>
          </w:p>
        </w:tc>
        <w:tc>
          <w:tcPr>
            <w:tcW w:w="3420" w:type="dxa"/>
            <w:vAlign w:val="center"/>
          </w:tcPr>
          <w:p w14:paraId="7FE1E84F" w14:textId="77777777" w:rsidR="00E22BAB" w:rsidRPr="00260A37" w:rsidRDefault="00E22BAB" w:rsidP="00E22BAB">
            <w:pPr>
              <w:rPr>
                <w:rFonts w:ascii="Arial" w:hAnsi="Arial" w:cs="Arial"/>
                <w:b/>
                <w:bCs/>
                <w:sz w:val="22"/>
                <w:szCs w:val="22"/>
              </w:rPr>
            </w:pPr>
            <w:r w:rsidRPr="00260A37">
              <w:rPr>
                <w:rFonts w:ascii="Arial" w:hAnsi="Arial" w:cs="Arial"/>
                <w:b/>
                <w:bCs/>
                <w:sz w:val="22"/>
                <w:szCs w:val="22"/>
              </w:rPr>
              <w:t>Max Absorption / Cl</w:t>
            </w:r>
            <w:r w:rsidRPr="00260A37">
              <w:rPr>
                <w:rFonts w:ascii="Arial" w:hAnsi="Arial" w:cs="Arial"/>
                <w:b/>
                <w:bCs/>
                <w:sz w:val="22"/>
                <w:szCs w:val="22"/>
                <w:vertAlign w:val="superscript"/>
              </w:rPr>
              <w:t>-</w:t>
            </w:r>
          </w:p>
        </w:tc>
      </w:tr>
      <w:tr w:rsidR="00E22BAB" w:rsidRPr="00260A37" w14:paraId="1CCB60C0" w14:textId="77777777" w:rsidTr="00E22BAB">
        <w:trPr>
          <w:cantSplit/>
          <w:jc w:val="center"/>
        </w:trPr>
        <w:tc>
          <w:tcPr>
            <w:tcW w:w="3015" w:type="dxa"/>
          </w:tcPr>
          <w:p w14:paraId="6A8F41E0" w14:textId="77777777" w:rsidR="00E22BAB" w:rsidRPr="00260A37" w:rsidRDefault="00E22BAB" w:rsidP="00E22BAB">
            <w:pPr>
              <w:rPr>
                <w:rFonts w:ascii="Arial" w:hAnsi="Arial" w:cs="Arial"/>
                <w:sz w:val="22"/>
                <w:szCs w:val="22"/>
              </w:rPr>
            </w:pPr>
            <w:r w:rsidRPr="00260A37">
              <w:rPr>
                <w:rFonts w:ascii="Arial" w:hAnsi="Arial" w:cs="Arial"/>
                <w:sz w:val="22"/>
                <w:szCs w:val="22"/>
              </w:rPr>
              <w:t>Water Immersion</w:t>
            </w:r>
          </w:p>
        </w:tc>
        <w:tc>
          <w:tcPr>
            <w:tcW w:w="1773" w:type="dxa"/>
          </w:tcPr>
          <w:p w14:paraId="14DF0FA3" w14:textId="77777777" w:rsidR="00E22BAB" w:rsidRPr="00260A37" w:rsidRDefault="00E22BAB" w:rsidP="00E22BAB">
            <w:pPr>
              <w:rPr>
                <w:rFonts w:ascii="Arial" w:hAnsi="Arial" w:cs="Arial"/>
                <w:sz w:val="22"/>
                <w:szCs w:val="22"/>
              </w:rPr>
            </w:pPr>
            <w:r w:rsidRPr="00260A37">
              <w:rPr>
                <w:rFonts w:ascii="Arial" w:hAnsi="Arial" w:cs="Arial"/>
                <w:sz w:val="22"/>
                <w:szCs w:val="22"/>
              </w:rPr>
              <w:t>ASTM C 642</w:t>
            </w:r>
          </w:p>
        </w:tc>
        <w:tc>
          <w:tcPr>
            <w:tcW w:w="1134" w:type="dxa"/>
          </w:tcPr>
          <w:p w14:paraId="4C678AD9" w14:textId="77777777" w:rsidR="00E22BAB" w:rsidRPr="00260A37" w:rsidRDefault="00E22BAB" w:rsidP="00E22BAB">
            <w:pPr>
              <w:rPr>
                <w:rFonts w:ascii="Arial" w:hAnsi="Arial" w:cs="Arial"/>
                <w:sz w:val="22"/>
                <w:szCs w:val="22"/>
              </w:rPr>
            </w:pPr>
            <w:r w:rsidRPr="00260A37">
              <w:rPr>
                <w:rFonts w:ascii="Arial" w:hAnsi="Arial" w:cs="Arial"/>
                <w:sz w:val="22"/>
                <w:szCs w:val="22"/>
              </w:rPr>
              <w:t>48 hours</w:t>
            </w:r>
          </w:p>
        </w:tc>
        <w:tc>
          <w:tcPr>
            <w:tcW w:w="3420" w:type="dxa"/>
          </w:tcPr>
          <w:p w14:paraId="3B468E3C" w14:textId="77777777" w:rsidR="00E22BAB" w:rsidRPr="00260A37" w:rsidRDefault="00E22BAB" w:rsidP="00E22BAB">
            <w:pPr>
              <w:rPr>
                <w:rFonts w:ascii="Arial" w:hAnsi="Arial" w:cs="Arial"/>
                <w:sz w:val="22"/>
                <w:szCs w:val="22"/>
              </w:rPr>
            </w:pPr>
            <w:r w:rsidRPr="00260A37">
              <w:rPr>
                <w:rFonts w:ascii="Arial" w:hAnsi="Arial" w:cs="Arial"/>
                <w:sz w:val="22"/>
                <w:szCs w:val="22"/>
              </w:rPr>
              <w:t>0.5 percent by weight (mass)</w:t>
            </w:r>
          </w:p>
        </w:tc>
      </w:tr>
      <w:tr w:rsidR="00E22BAB" w:rsidRPr="00260A37" w14:paraId="2D493500" w14:textId="77777777" w:rsidTr="00E22BAB">
        <w:trPr>
          <w:cantSplit/>
          <w:jc w:val="center"/>
        </w:trPr>
        <w:tc>
          <w:tcPr>
            <w:tcW w:w="3015" w:type="dxa"/>
          </w:tcPr>
          <w:p w14:paraId="414B6E22" w14:textId="77777777" w:rsidR="00E22BAB" w:rsidRPr="00260A37" w:rsidRDefault="00E22BAB" w:rsidP="00E22BAB">
            <w:pPr>
              <w:rPr>
                <w:rFonts w:ascii="Arial" w:hAnsi="Arial" w:cs="Arial"/>
                <w:sz w:val="22"/>
                <w:szCs w:val="22"/>
              </w:rPr>
            </w:pPr>
            <w:r w:rsidRPr="00260A37">
              <w:rPr>
                <w:rFonts w:ascii="Arial" w:hAnsi="Arial" w:cs="Arial"/>
                <w:sz w:val="22"/>
                <w:szCs w:val="22"/>
              </w:rPr>
              <w:t>Water Immersion</w:t>
            </w:r>
          </w:p>
        </w:tc>
        <w:tc>
          <w:tcPr>
            <w:tcW w:w="1773" w:type="dxa"/>
          </w:tcPr>
          <w:p w14:paraId="05CCD3AA" w14:textId="77777777" w:rsidR="00E22BAB" w:rsidRPr="00260A37" w:rsidRDefault="00E22BAB" w:rsidP="00E22BAB">
            <w:pPr>
              <w:rPr>
                <w:rFonts w:ascii="Arial" w:hAnsi="Arial" w:cs="Arial"/>
                <w:sz w:val="22"/>
                <w:szCs w:val="22"/>
              </w:rPr>
            </w:pPr>
            <w:r w:rsidRPr="00260A37">
              <w:rPr>
                <w:rFonts w:ascii="Arial" w:hAnsi="Arial" w:cs="Arial"/>
                <w:sz w:val="22"/>
                <w:szCs w:val="22"/>
              </w:rPr>
              <w:t>ASTM C 642</w:t>
            </w:r>
          </w:p>
        </w:tc>
        <w:tc>
          <w:tcPr>
            <w:tcW w:w="1134" w:type="dxa"/>
          </w:tcPr>
          <w:p w14:paraId="1DE0D4E9" w14:textId="77777777" w:rsidR="00E22BAB" w:rsidRPr="00260A37" w:rsidRDefault="00E22BAB" w:rsidP="00E22BAB">
            <w:pPr>
              <w:rPr>
                <w:rFonts w:ascii="Arial" w:hAnsi="Arial" w:cs="Arial"/>
                <w:sz w:val="22"/>
                <w:szCs w:val="22"/>
              </w:rPr>
            </w:pPr>
            <w:r w:rsidRPr="00260A37">
              <w:rPr>
                <w:rFonts w:ascii="Arial" w:hAnsi="Arial" w:cs="Arial"/>
                <w:sz w:val="22"/>
                <w:szCs w:val="22"/>
              </w:rPr>
              <w:t>50 days</w:t>
            </w:r>
          </w:p>
        </w:tc>
        <w:tc>
          <w:tcPr>
            <w:tcW w:w="3420" w:type="dxa"/>
          </w:tcPr>
          <w:p w14:paraId="5554B24E" w14:textId="77777777" w:rsidR="00E22BAB" w:rsidRPr="00260A37" w:rsidRDefault="00E22BAB" w:rsidP="00E22BAB">
            <w:pPr>
              <w:rPr>
                <w:rFonts w:ascii="Arial" w:hAnsi="Arial" w:cs="Arial"/>
                <w:sz w:val="22"/>
                <w:szCs w:val="22"/>
              </w:rPr>
            </w:pPr>
            <w:r w:rsidRPr="00260A37">
              <w:rPr>
                <w:rFonts w:ascii="Arial" w:hAnsi="Arial" w:cs="Arial"/>
                <w:sz w:val="22"/>
                <w:szCs w:val="22"/>
              </w:rPr>
              <w:t>1.5 percent by weight (mass)</w:t>
            </w:r>
          </w:p>
        </w:tc>
      </w:tr>
      <w:tr w:rsidR="00E22BAB" w:rsidRPr="00260A37" w14:paraId="41E95C3B" w14:textId="77777777" w:rsidTr="00E22BAB">
        <w:trPr>
          <w:cantSplit/>
          <w:jc w:val="center"/>
        </w:trPr>
        <w:tc>
          <w:tcPr>
            <w:tcW w:w="3015" w:type="dxa"/>
          </w:tcPr>
          <w:p w14:paraId="6C831298" w14:textId="77777777" w:rsidR="00E22BAB" w:rsidRPr="00260A37" w:rsidRDefault="00E22BAB" w:rsidP="00E22BAB">
            <w:pPr>
              <w:rPr>
                <w:rFonts w:ascii="Arial" w:hAnsi="Arial" w:cs="Arial"/>
                <w:sz w:val="22"/>
                <w:szCs w:val="22"/>
              </w:rPr>
            </w:pPr>
            <w:proofErr w:type="gramStart"/>
            <w:r w:rsidRPr="00260A37">
              <w:rPr>
                <w:rFonts w:ascii="Arial" w:hAnsi="Arial" w:cs="Arial"/>
                <w:sz w:val="22"/>
                <w:szCs w:val="22"/>
              </w:rPr>
              <w:t>Salt Water</w:t>
            </w:r>
            <w:proofErr w:type="gramEnd"/>
            <w:r w:rsidRPr="00260A37">
              <w:rPr>
                <w:rFonts w:ascii="Arial" w:hAnsi="Arial" w:cs="Arial"/>
                <w:sz w:val="22"/>
                <w:szCs w:val="22"/>
              </w:rPr>
              <w:t xml:space="preserve"> Ponding (based on non-abraded specimen)</w:t>
            </w:r>
          </w:p>
        </w:tc>
        <w:tc>
          <w:tcPr>
            <w:tcW w:w="1773" w:type="dxa"/>
          </w:tcPr>
          <w:p w14:paraId="7B6D4A00" w14:textId="77777777" w:rsidR="00E22BAB" w:rsidRPr="00260A37" w:rsidRDefault="00E22BAB" w:rsidP="00E22BAB">
            <w:pPr>
              <w:rPr>
                <w:rFonts w:ascii="Arial" w:hAnsi="Arial" w:cs="Arial"/>
                <w:sz w:val="22"/>
                <w:szCs w:val="22"/>
              </w:rPr>
            </w:pPr>
            <w:r w:rsidRPr="00260A37">
              <w:rPr>
                <w:rFonts w:ascii="Arial" w:hAnsi="Arial" w:cs="Arial"/>
                <w:sz w:val="22"/>
                <w:szCs w:val="22"/>
              </w:rPr>
              <w:t>AASHTO T 259</w:t>
            </w:r>
          </w:p>
        </w:tc>
        <w:tc>
          <w:tcPr>
            <w:tcW w:w="1134" w:type="dxa"/>
          </w:tcPr>
          <w:p w14:paraId="2ABCDAB6" w14:textId="77777777" w:rsidR="00E22BAB" w:rsidRPr="00260A37" w:rsidRDefault="00E22BAB" w:rsidP="00E22BAB">
            <w:pPr>
              <w:rPr>
                <w:rFonts w:ascii="Arial" w:hAnsi="Arial" w:cs="Arial"/>
                <w:sz w:val="22"/>
                <w:szCs w:val="22"/>
              </w:rPr>
            </w:pPr>
            <w:r w:rsidRPr="00260A37">
              <w:rPr>
                <w:rFonts w:ascii="Arial" w:hAnsi="Arial" w:cs="Arial"/>
                <w:sz w:val="22"/>
                <w:szCs w:val="22"/>
              </w:rPr>
              <w:t>90 days</w:t>
            </w:r>
          </w:p>
        </w:tc>
        <w:tc>
          <w:tcPr>
            <w:tcW w:w="3420" w:type="dxa"/>
          </w:tcPr>
          <w:p w14:paraId="2A1F4392" w14:textId="77777777" w:rsidR="00E22BAB" w:rsidRPr="00260A37" w:rsidRDefault="00E22BAB" w:rsidP="00E22BAB">
            <w:pPr>
              <w:rPr>
                <w:rFonts w:ascii="Arial" w:hAnsi="Arial" w:cs="Arial"/>
                <w:sz w:val="22"/>
                <w:szCs w:val="22"/>
              </w:rPr>
            </w:pPr>
            <w:r w:rsidRPr="00260A37">
              <w:rPr>
                <w:rFonts w:ascii="Arial" w:hAnsi="Arial" w:cs="Arial"/>
                <w:sz w:val="22"/>
                <w:szCs w:val="22"/>
              </w:rPr>
              <w:t xml:space="preserve">0.50 </w:t>
            </w:r>
            <w:proofErr w:type="spellStart"/>
            <w:r w:rsidRPr="00260A37">
              <w:rPr>
                <w:rFonts w:ascii="Arial" w:hAnsi="Arial" w:cs="Arial"/>
                <w:sz w:val="22"/>
                <w:szCs w:val="22"/>
              </w:rPr>
              <w:t>lbs</w:t>
            </w:r>
            <w:proofErr w:type="spellEnd"/>
            <w:r w:rsidRPr="00260A37">
              <w:rPr>
                <w:rFonts w:ascii="Arial" w:hAnsi="Arial" w:cs="Arial"/>
                <w:sz w:val="22"/>
                <w:szCs w:val="22"/>
              </w:rPr>
              <w:t>/cu yd (0.30 kg/m</w:t>
            </w:r>
            <w:r w:rsidRPr="00260A37">
              <w:rPr>
                <w:rFonts w:ascii="Arial" w:hAnsi="Arial" w:cs="Arial"/>
                <w:sz w:val="22"/>
                <w:szCs w:val="22"/>
                <w:vertAlign w:val="superscript"/>
              </w:rPr>
              <w:t>3</w:t>
            </w:r>
            <w:r w:rsidRPr="00260A37">
              <w:rPr>
                <w:rFonts w:ascii="Arial" w:hAnsi="Arial" w:cs="Arial"/>
                <w:sz w:val="22"/>
                <w:szCs w:val="22"/>
              </w:rPr>
              <w:t>) Cl</w:t>
            </w:r>
            <w:r w:rsidRPr="00260A37">
              <w:rPr>
                <w:rFonts w:ascii="Arial" w:hAnsi="Arial" w:cs="Arial"/>
                <w:sz w:val="22"/>
                <w:szCs w:val="22"/>
                <w:vertAlign w:val="superscript"/>
              </w:rPr>
              <w:t>-</w:t>
            </w:r>
          </w:p>
          <w:p w14:paraId="0C700E83" w14:textId="77777777" w:rsidR="00E22BAB" w:rsidRPr="00260A37" w:rsidRDefault="00E22BAB" w:rsidP="00E22BAB">
            <w:pPr>
              <w:rPr>
                <w:rFonts w:ascii="Arial" w:hAnsi="Arial" w:cs="Arial"/>
                <w:sz w:val="22"/>
                <w:szCs w:val="22"/>
              </w:rPr>
            </w:pPr>
            <w:r w:rsidRPr="00260A37">
              <w:rPr>
                <w:rFonts w:ascii="Arial" w:hAnsi="Arial" w:cs="Arial"/>
                <w:sz w:val="22"/>
                <w:szCs w:val="22"/>
              </w:rPr>
              <w:t>Depth: (1/2 to 1”) (13 to 25 mm)</w:t>
            </w:r>
          </w:p>
        </w:tc>
      </w:tr>
    </w:tbl>
    <w:p w14:paraId="30841675" w14:textId="77777777" w:rsidR="00E22BAB" w:rsidRPr="00260A37" w:rsidRDefault="00E22BAB">
      <w:pPr>
        <w:jc w:val="both"/>
        <w:rPr>
          <w:rFonts w:ascii="Arial" w:hAnsi="Arial" w:cs="Arial"/>
          <w:sz w:val="22"/>
        </w:rPr>
      </w:pPr>
      <w:r w:rsidRPr="00260A37">
        <w:rPr>
          <w:rFonts w:ascii="Arial" w:hAnsi="Arial" w:cs="Arial"/>
          <w:sz w:val="22"/>
        </w:rPr>
        <w:t xml:space="preserve"> </w:t>
      </w:r>
    </w:p>
    <w:p w14:paraId="565E43DF" w14:textId="77777777" w:rsidR="00E22BAB" w:rsidRPr="00260A37" w:rsidRDefault="00E22BAB" w:rsidP="00BA3366">
      <w:pPr>
        <w:spacing w:line="220" w:lineRule="auto"/>
        <w:jc w:val="both"/>
        <w:rPr>
          <w:rFonts w:ascii="Arial" w:hAnsi="Arial" w:cs="Arial"/>
          <w:sz w:val="22"/>
          <w:szCs w:val="22"/>
        </w:rPr>
      </w:pPr>
      <w:proofErr w:type="gramStart"/>
      <w:r w:rsidRPr="00260A37">
        <w:rPr>
          <w:rFonts w:ascii="Arial" w:hAnsi="Arial" w:cs="Arial"/>
          <w:b/>
          <w:bCs/>
          <w:sz w:val="22"/>
        </w:rPr>
        <w:lastRenderedPageBreak/>
        <w:t>2.</w:t>
      </w:r>
      <w:r w:rsidR="00794A84">
        <w:rPr>
          <w:rFonts w:ascii="Arial" w:hAnsi="Arial" w:cs="Arial"/>
          <w:b/>
          <w:bCs/>
          <w:sz w:val="22"/>
        </w:rPr>
        <w:t>1</w:t>
      </w:r>
      <w:r w:rsidRPr="00260A37">
        <w:rPr>
          <w:rFonts w:ascii="Arial" w:hAnsi="Arial" w:cs="Arial"/>
          <w:b/>
          <w:bCs/>
          <w:sz w:val="22"/>
        </w:rPr>
        <w:t xml:space="preserve">.3  </w:t>
      </w:r>
      <w:r w:rsidRPr="00260A37">
        <w:rPr>
          <w:rFonts w:ascii="Arial" w:hAnsi="Arial" w:cs="Arial"/>
          <w:b/>
          <w:bCs/>
          <w:sz w:val="22"/>
          <w:szCs w:val="22"/>
        </w:rPr>
        <w:t>Absorption</w:t>
      </w:r>
      <w:proofErr w:type="gramEnd"/>
      <w:r w:rsidRPr="00260A37">
        <w:rPr>
          <w:rFonts w:ascii="Arial" w:hAnsi="Arial" w:cs="Arial"/>
          <w:b/>
          <w:bCs/>
          <w:sz w:val="22"/>
          <w:szCs w:val="22"/>
        </w:rPr>
        <w:t>.</w:t>
      </w:r>
      <w:r w:rsidRPr="00260A37">
        <w:rPr>
          <w:rFonts w:ascii="Arial" w:hAnsi="Arial" w:cs="Arial"/>
          <w:sz w:val="22"/>
          <w:szCs w:val="22"/>
        </w:rPr>
        <w:t xml:space="preserve">  The absorption of the treated concrete under total immersion shall not exceed 0.5 percent after 48 hours or 1.5 percent after 50 days per ASTM C 642 as modified below for non-a</w:t>
      </w:r>
      <w:r w:rsidRPr="00260A37">
        <w:rPr>
          <w:rFonts w:ascii="Arial" w:hAnsi="Arial" w:cs="Arial"/>
          <w:color w:val="007F00"/>
          <w:sz w:val="22"/>
          <w:szCs w:val="22"/>
        </w:rPr>
        <w:t>i</w:t>
      </w:r>
      <w:r w:rsidRPr="00260A37">
        <w:rPr>
          <w:rFonts w:ascii="Arial" w:hAnsi="Arial" w:cs="Arial"/>
          <w:sz w:val="22"/>
          <w:szCs w:val="22"/>
        </w:rPr>
        <w:t xml:space="preserve">r entrained concrete.  </w:t>
      </w:r>
    </w:p>
    <w:p w14:paraId="795E92C8" w14:textId="77777777" w:rsidR="00E22BAB" w:rsidRPr="00260A37" w:rsidRDefault="00E22BAB" w:rsidP="00E22BAB">
      <w:pPr>
        <w:jc w:val="both"/>
        <w:rPr>
          <w:rFonts w:ascii="Arial" w:hAnsi="Arial" w:cs="Arial"/>
          <w:sz w:val="22"/>
        </w:rPr>
      </w:pPr>
    </w:p>
    <w:p w14:paraId="3C31FB84"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rPr>
        <w:t>2.</w:t>
      </w:r>
      <w:r w:rsidR="00794A84">
        <w:rPr>
          <w:rFonts w:ascii="Arial" w:hAnsi="Arial" w:cs="Arial"/>
          <w:b/>
          <w:bCs/>
          <w:sz w:val="22"/>
        </w:rPr>
        <w:t>1</w:t>
      </w:r>
      <w:r w:rsidRPr="00260A37">
        <w:rPr>
          <w:rFonts w:ascii="Arial" w:hAnsi="Arial" w:cs="Arial"/>
          <w:b/>
          <w:bCs/>
          <w:sz w:val="22"/>
        </w:rPr>
        <w:t>.</w:t>
      </w:r>
      <w:r w:rsidRPr="00260A37">
        <w:rPr>
          <w:rFonts w:ascii="Arial" w:hAnsi="Arial" w:cs="Arial"/>
          <w:b/>
          <w:bCs/>
          <w:sz w:val="22"/>
          <w:szCs w:val="22"/>
        </w:rPr>
        <w:t xml:space="preserve">4  </w:t>
      </w:r>
      <w:r w:rsidRPr="00260A37">
        <w:rPr>
          <w:rFonts w:ascii="Arial" w:hAnsi="Arial" w:cs="Arial"/>
          <w:sz w:val="22"/>
          <w:szCs w:val="22"/>
        </w:rPr>
        <w:t>In</w:t>
      </w:r>
      <w:proofErr w:type="gramEnd"/>
      <w:r w:rsidRPr="00260A37">
        <w:rPr>
          <w:rFonts w:ascii="Arial" w:hAnsi="Arial" w:cs="Arial"/>
          <w:sz w:val="22"/>
          <w:szCs w:val="22"/>
        </w:rPr>
        <w:t xml:space="preserve"> addition to ASTM C 642 section 4.1, one 4-inch diameter by 4 inch long core shall be retrieved from the surface of a concrete test specimen to which sealer has been applied.  No cores shall be taken from the bridge deck.  The core shall be oven dried as designated by ASTM C 642 section 5.1.  The core shall be sealed with a rapid setting </w:t>
      </w:r>
      <w:proofErr w:type="gramStart"/>
      <w:r w:rsidRPr="00260A37">
        <w:rPr>
          <w:rFonts w:ascii="Arial" w:hAnsi="Arial" w:cs="Arial"/>
          <w:sz w:val="22"/>
          <w:szCs w:val="22"/>
        </w:rPr>
        <w:t>two part</w:t>
      </w:r>
      <w:proofErr w:type="gramEnd"/>
      <w:r w:rsidRPr="00260A37">
        <w:rPr>
          <w:rFonts w:ascii="Arial" w:hAnsi="Arial" w:cs="Arial"/>
          <w:sz w:val="22"/>
          <w:szCs w:val="22"/>
        </w:rPr>
        <w:t xml:space="preserve"> epoxy on the sides and bottom.  The epoxy shall overlap the top edge of the core 1/8”. The core shall be weighed to determine the oven dry weight of the core and coating.  The weight shall be designated as “A”.</w:t>
      </w:r>
    </w:p>
    <w:p w14:paraId="648AD057" w14:textId="77777777" w:rsidR="00E22BAB" w:rsidRPr="00260A37" w:rsidRDefault="00E22BAB" w:rsidP="00E22BAB">
      <w:pPr>
        <w:spacing w:line="220" w:lineRule="auto"/>
        <w:jc w:val="both"/>
        <w:rPr>
          <w:rFonts w:ascii="Arial" w:hAnsi="Arial" w:cs="Arial"/>
          <w:b/>
          <w:bCs/>
          <w:sz w:val="22"/>
        </w:rPr>
      </w:pPr>
    </w:p>
    <w:p w14:paraId="3C678E32" w14:textId="77777777" w:rsidR="00E22BAB" w:rsidRPr="00260A37" w:rsidRDefault="00E22BAB" w:rsidP="00BA3366">
      <w:pPr>
        <w:jc w:val="both"/>
        <w:rPr>
          <w:rFonts w:ascii="Arial" w:hAnsi="Arial" w:cs="Arial"/>
          <w:sz w:val="22"/>
          <w:szCs w:val="22"/>
        </w:rPr>
      </w:pPr>
      <w:proofErr w:type="gramStart"/>
      <w:r w:rsidRPr="00260A37">
        <w:rPr>
          <w:rFonts w:ascii="Arial" w:hAnsi="Arial" w:cs="Arial"/>
          <w:b/>
          <w:bCs/>
          <w:sz w:val="22"/>
        </w:rPr>
        <w:t>2.</w:t>
      </w:r>
      <w:r w:rsidR="00794A84">
        <w:rPr>
          <w:rFonts w:ascii="Arial" w:hAnsi="Arial" w:cs="Arial"/>
          <w:b/>
          <w:bCs/>
          <w:sz w:val="22"/>
        </w:rPr>
        <w:t>1</w:t>
      </w:r>
      <w:r w:rsidRPr="00260A37">
        <w:rPr>
          <w:rFonts w:ascii="Arial" w:hAnsi="Arial" w:cs="Arial"/>
          <w:b/>
          <w:bCs/>
          <w:sz w:val="22"/>
        </w:rPr>
        <w:t xml:space="preserve">.5  </w:t>
      </w:r>
      <w:r w:rsidRPr="00260A37">
        <w:rPr>
          <w:rFonts w:ascii="Arial" w:hAnsi="Arial" w:cs="Arial"/>
          <w:sz w:val="22"/>
          <w:szCs w:val="22"/>
        </w:rPr>
        <w:t>The</w:t>
      </w:r>
      <w:proofErr w:type="gramEnd"/>
      <w:r w:rsidRPr="00260A37">
        <w:rPr>
          <w:rFonts w:ascii="Arial" w:hAnsi="Arial" w:cs="Arial"/>
          <w:sz w:val="22"/>
          <w:szCs w:val="22"/>
        </w:rPr>
        <w:t xml:space="preserve"> core, processed in accordance with section 2.</w:t>
      </w:r>
      <w:r w:rsidR="00794A84">
        <w:rPr>
          <w:rFonts w:ascii="Arial" w:hAnsi="Arial" w:cs="Arial"/>
          <w:sz w:val="22"/>
          <w:szCs w:val="22"/>
        </w:rPr>
        <w:t>1</w:t>
      </w:r>
      <w:r w:rsidRPr="00260A37">
        <w:rPr>
          <w:rFonts w:ascii="Arial" w:hAnsi="Arial" w:cs="Arial"/>
          <w:sz w:val="22"/>
          <w:szCs w:val="22"/>
        </w:rPr>
        <w:t>.</w:t>
      </w:r>
      <w:r w:rsidR="00794A84">
        <w:rPr>
          <w:rFonts w:ascii="Arial" w:hAnsi="Arial" w:cs="Arial"/>
          <w:sz w:val="22"/>
          <w:szCs w:val="22"/>
        </w:rPr>
        <w:t>4</w:t>
      </w:r>
      <w:r w:rsidRPr="00260A37">
        <w:rPr>
          <w:rFonts w:ascii="Arial" w:hAnsi="Arial" w:cs="Arial"/>
          <w:sz w:val="22"/>
          <w:szCs w:val="22"/>
        </w:rPr>
        <w:t xml:space="preserve"> of this job special provision, shall be immersed in a suitable receptacle and covered with tap water.  The procedure as designated by ASTM C 642 section 5.2 shall be followed to determine the soaked surface dry weight of the core and coating.  This weight shall be designated as “B”.</w:t>
      </w:r>
    </w:p>
    <w:p w14:paraId="6BC6DFEA" w14:textId="77777777" w:rsidR="00E22BAB" w:rsidRPr="00260A37" w:rsidRDefault="00E22BAB" w:rsidP="00BA3366">
      <w:pPr>
        <w:jc w:val="both"/>
        <w:rPr>
          <w:rFonts w:ascii="Arial" w:hAnsi="Arial" w:cs="Arial"/>
          <w:sz w:val="22"/>
        </w:rPr>
      </w:pPr>
    </w:p>
    <w:p w14:paraId="47890659" w14:textId="77777777" w:rsidR="00E22BAB" w:rsidRPr="00260A37" w:rsidRDefault="00E22BAB" w:rsidP="00BA3366">
      <w:pPr>
        <w:jc w:val="both"/>
        <w:rPr>
          <w:rFonts w:ascii="Arial" w:hAnsi="Arial" w:cs="Arial"/>
          <w:sz w:val="22"/>
          <w:szCs w:val="22"/>
        </w:rPr>
      </w:pPr>
      <w:proofErr w:type="gramStart"/>
      <w:r w:rsidRPr="00260A37">
        <w:rPr>
          <w:rFonts w:ascii="Arial" w:hAnsi="Arial" w:cs="Arial"/>
          <w:b/>
          <w:bCs/>
          <w:sz w:val="22"/>
        </w:rPr>
        <w:t>2.</w:t>
      </w:r>
      <w:r w:rsidR="00794A84">
        <w:rPr>
          <w:rFonts w:ascii="Arial" w:hAnsi="Arial" w:cs="Arial"/>
          <w:b/>
          <w:bCs/>
          <w:sz w:val="22"/>
        </w:rPr>
        <w:t>1</w:t>
      </w:r>
      <w:r w:rsidRPr="00260A37">
        <w:rPr>
          <w:rFonts w:ascii="Arial" w:hAnsi="Arial" w:cs="Arial"/>
          <w:b/>
          <w:bCs/>
          <w:sz w:val="22"/>
        </w:rPr>
        <w:t xml:space="preserve">.6  </w:t>
      </w:r>
      <w:r w:rsidRPr="00260A37">
        <w:rPr>
          <w:rFonts w:ascii="Arial" w:hAnsi="Arial" w:cs="Arial"/>
          <w:sz w:val="22"/>
          <w:szCs w:val="22"/>
        </w:rPr>
        <w:t>The</w:t>
      </w:r>
      <w:proofErr w:type="gramEnd"/>
      <w:r w:rsidRPr="00260A37">
        <w:rPr>
          <w:rFonts w:ascii="Arial" w:hAnsi="Arial" w:cs="Arial"/>
          <w:sz w:val="22"/>
          <w:szCs w:val="22"/>
        </w:rPr>
        <w:t xml:space="preserve"> percent moisture absorption of the core shall be determined by ASTM C 642 section 6.1, equation (1).  ASTM C 642 sections 5.3, 5.4, 6.1 and equations (2) through (7) shall not apply.</w:t>
      </w:r>
    </w:p>
    <w:p w14:paraId="6EC5655D" w14:textId="77777777" w:rsidR="00E22BAB" w:rsidRPr="00260A37" w:rsidRDefault="00E22BAB" w:rsidP="00BA3366">
      <w:pPr>
        <w:jc w:val="both"/>
        <w:rPr>
          <w:rFonts w:ascii="Arial" w:hAnsi="Arial" w:cs="Arial"/>
          <w:b/>
          <w:bCs/>
          <w:sz w:val="22"/>
        </w:rPr>
      </w:pPr>
    </w:p>
    <w:p w14:paraId="25CE833E"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szCs w:val="22"/>
        </w:rPr>
        <w:t>2.</w:t>
      </w:r>
      <w:r w:rsidR="00794A84">
        <w:rPr>
          <w:rFonts w:ascii="Arial" w:hAnsi="Arial" w:cs="Arial"/>
          <w:b/>
          <w:bCs/>
          <w:sz w:val="22"/>
          <w:szCs w:val="22"/>
        </w:rPr>
        <w:t>1</w:t>
      </w:r>
      <w:r w:rsidRPr="00260A37">
        <w:rPr>
          <w:rFonts w:ascii="Arial" w:hAnsi="Arial" w:cs="Arial"/>
          <w:b/>
          <w:bCs/>
          <w:sz w:val="22"/>
          <w:szCs w:val="22"/>
        </w:rPr>
        <w:t>.7  Salt</w:t>
      </w:r>
      <w:proofErr w:type="gramEnd"/>
      <w:r w:rsidRPr="00260A37">
        <w:rPr>
          <w:rFonts w:ascii="Arial" w:hAnsi="Arial" w:cs="Arial"/>
          <w:b/>
          <w:bCs/>
          <w:sz w:val="22"/>
          <w:szCs w:val="22"/>
        </w:rPr>
        <w:t xml:space="preserve"> water ponding.  </w:t>
      </w:r>
      <w:r w:rsidRPr="00260A37">
        <w:rPr>
          <w:rFonts w:ascii="Arial" w:hAnsi="Arial" w:cs="Arial"/>
          <w:sz w:val="22"/>
          <w:szCs w:val="22"/>
        </w:rPr>
        <w:t>After 90 days ponding of 3 percent NaCl solution per ASSHTO T 259, the chloride ion content of the concrete shall not exceed 0.5 pounds per cubic yard (0.30 kg/m</w:t>
      </w:r>
      <w:r w:rsidRPr="00260A37">
        <w:rPr>
          <w:rFonts w:ascii="Arial" w:hAnsi="Arial" w:cs="Arial"/>
          <w:sz w:val="22"/>
          <w:szCs w:val="22"/>
          <w:vertAlign w:val="superscript"/>
        </w:rPr>
        <w:t>3</w:t>
      </w:r>
      <w:r w:rsidRPr="00260A37">
        <w:rPr>
          <w:rFonts w:ascii="Arial" w:hAnsi="Arial" w:cs="Arial"/>
          <w:sz w:val="22"/>
          <w:szCs w:val="22"/>
        </w:rPr>
        <w:t xml:space="preserve">) at ½ </w:t>
      </w:r>
      <w:proofErr w:type="gramStart"/>
      <w:r w:rsidRPr="00260A37">
        <w:rPr>
          <w:rFonts w:ascii="Arial" w:hAnsi="Arial" w:cs="Arial"/>
          <w:sz w:val="22"/>
          <w:szCs w:val="22"/>
        </w:rPr>
        <w:t>to  1</w:t>
      </w:r>
      <w:proofErr w:type="gramEnd"/>
      <w:r w:rsidRPr="00260A37">
        <w:rPr>
          <w:rFonts w:ascii="Arial" w:hAnsi="Arial" w:cs="Arial"/>
          <w:sz w:val="22"/>
          <w:szCs w:val="22"/>
        </w:rPr>
        <w:t xml:space="preserve"> inch (13 to 25 mm) depth.</w:t>
      </w:r>
    </w:p>
    <w:p w14:paraId="7E8DAF12" w14:textId="77777777" w:rsidR="00E22BAB" w:rsidRPr="00260A37" w:rsidRDefault="00E22BAB" w:rsidP="00E22BAB">
      <w:pPr>
        <w:jc w:val="both"/>
        <w:rPr>
          <w:rFonts w:ascii="Arial" w:hAnsi="Arial" w:cs="Arial"/>
          <w:sz w:val="22"/>
          <w:szCs w:val="22"/>
        </w:rPr>
      </w:pPr>
    </w:p>
    <w:p w14:paraId="1C8245AB"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szCs w:val="22"/>
        </w:rPr>
        <w:t>2.</w:t>
      </w:r>
      <w:r w:rsidR="00794A84">
        <w:rPr>
          <w:rFonts w:ascii="Arial" w:hAnsi="Arial" w:cs="Arial"/>
          <w:b/>
          <w:bCs/>
          <w:sz w:val="22"/>
          <w:szCs w:val="22"/>
        </w:rPr>
        <w:t>2</w:t>
      </w:r>
      <w:r w:rsidRPr="00260A37">
        <w:rPr>
          <w:rFonts w:ascii="Arial" w:hAnsi="Arial" w:cs="Arial"/>
          <w:b/>
          <w:bCs/>
          <w:sz w:val="22"/>
          <w:szCs w:val="22"/>
        </w:rPr>
        <w:t xml:space="preserve">  </w:t>
      </w:r>
      <w:r w:rsidRPr="00260A37">
        <w:rPr>
          <w:rFonts w:ascii="Arial" w:hAnsi="Arial" w:cs="Arial"/>
          <w:sz w:val="22"/>
          <w:szCs w:val="22"/>
        </w:rPr>
        <w:t>The</w:t>
      </w:r>
      <w:proofErr w:type="gramEnd"/>
      <w:r w:rsidRPr="00260A37">
        <w:rPr>
          <w:rFonts w:ascii="Arial" w:hAnsi="Arial" w:cs="Arial"/>
          <w:sz w:val="22"/>
          <w:szCs w:val="22"/>
        </w:rPr>
        <w:t xml:space="preserve"> sealer shall not permanently stain, discolor or darken the concrete.  Application of the sealer shall not alter the surface texture or form a coating on the concrete surfaces.  Treated concrete shall be surface dry within 60 minutes after application.</w:t>
      </w:r>
    </w:p>
    <w:p w14:paraId="4CB77BF9" w14:textId="77777777" w:rsidR="00E22BAB" w:rsidRPr="00260A37" w:rsidRDefault="00E22BAB" w:rsidP="00E22BAB">
      <w:pPr>
        <w:jc w:val="both"/>
        <w:rPr>
          <w:rFonts w:ascii="Arial" w:hAnsi="Arial" w:cs="Arial"/>
          <w:sz w:val="22"/>
          <w:szCs w:val="22"/>
        </w:rPr>
      </w:pPr>
    </w:p>
    <w:p w14:paraId="361BEAE8"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szCs w:val="22"/>
        </w:rPr>
        <w:t>2.</w:t>
      </w:r>
      <w:r w:rsidR="00794A84">
        <w:rPr>
          <w:rFonts w:ascii="Arial" w:hAnsi="Arial" w:cs="Arial"/>
          <w:b/>
          <w:bCs/>
          <w:sz w:val="22"/>
          <w:szCs w:val="22"/>
        </w:rPr>
        <w:t>3</w:t>
      </w:r>
      <w:r w:rsidRPr="00260A37">
        <w:rPr>
          <w:rFonts w:ascii="Arial" w:hAnsi="Arial" w:cs="Arial"/>
          <w:b/>
          <w:bCs/>
          <w:sz w:val="22"/>
          <w:szCs w:val="22"/>
        </w:rPr>
        <w:t xml:space="preserve">  </w:t>
      </w:r>
      <w:r w:rsidRPr="00260A37">
        <w:rPr>
          <w:rFonts w:ascii="Arial" w:hAnsi="Arial" w:cs="Arial"/>
          <w:sz w:val="22"/>
          <w:szCs w:val="22"/>
        </w:rPr>
        <w:t>The</w:t>
      </w:r>
      <w:proofErr w:type="gramEnd"/>
      <w:r w:rsidRPr="00260A37">
        <w:rPr>
          <w:rFonts w:ascii="Arial" w:hAnsi="Arial" w:cs="Arial"/>
          <w:sz w:val="22"/>
          <w:szCs w:val="22"/>
        </w:rPr>
        <w:t xml:space="preserve"> sealer shall be tinted with a fugitive dye to enable the coating to be visible on the treated concrete surface for at least 4 hours after application.  The fugitive dye shall not be conspicuous more than 7 days after application when exposed to direct sunlight.</w:t>
      </w:r>
    </w:p>
    <w:p w14:paraId="680F8BE3" w14:textId="77777777" w:rsidR="00E22BAB" w:rsidRPr="00260A37" w:rsidRDefault="00E22BAB" w:rsidP="00E22BAB">
      <w:pPr>
        <w:jc w:val="both"/>
        <w:rPr>
          <w:rFonts w:ascii="Arial" w:hAnsi="Arial" w:cs="Arial"/>
          <w:sz w:val="22"/>
          <w:szCs w:val="22"/>
        </w:rPr>
      </w:pPr>
    </w:p>
    <w:p w14:paraId="377679DA" w14:textId="77777777" w:rsidR="00E22BAB" w:rsidRPr="00260A37" w:rsidRDefault="00E22BAB" w:rsidP="00E22BAB">
      <w:pPr>
        <w:jc w:val="both"/>
        <w:rPr>
          <w:rFonts w:ascii="Arial" w:hAnsi="Arial" w:cs="Arial"/>
          <w:sz w:val="22"/>
          <w:szCs w:val="22"/>
        </w:rPr>
      </w:pPr>
      <w:proofErr w:type="gramStart"/>
      <w:r w:rsidRPr="00260A37">
        <w:rPr>
          <w:rFonts w:ascii="Arial" w:hAnsi="Arial" w:cs="Arial"/>
          <w:b/>
          <w:bCs/>
          <w:sz w:val="22"/>
          <w:szCs w:val="22"/>
        </w:rPr>
        <w:t>2.</w:t>
      </w:r>
      <w:r w:rsidR="00794A84">
        <w:rPr>
          <w:rFonts w:ascii="Arial" w:hAnsi="Arial" w:cs="Arial"/>
          <w:b/>
          <w:bCs/>
          <w:sz w:val="22"/>
          <w:szCs w:val="22"/>
        </w:rPr>
        <w:t>4</w:t>
      </w:r>
      <w:r w:rsidRPr="00260A37">
        <w:rPr>
          <w:rFonts w:ascii="Arial" w:hAnsi="Arial" w:cs="Arial"/>
          <w:b/>
          <w:bCs/>
          <w:sz w:val="22"/>
          <w:szCs w:val="22"/>
        </w:rPr>
        <w:t xml:space="preserve">  </w:t>
      </w:r>
      <w:r w:rsidRPr="00260A37">
        <w:rPr>
          <w:rFonts w:ascii="Arial" w:hAnsi="Arial" w:cs="Arial"/>
          <w:sz w:val="22"/>
          <w:szCs w:val="22"/>
        </w:rPr>
        <w:t>The</w:t>
      </w:r>
      <w:proofErr w:type="gramEnd"/>
      <w:r w:rsidRPr="00260A37">
        <w:rPr>
          <w:rFonts w:ascii="Arial" w:hAnsi="Arial" w:cs="Arial"/>
          <w:sz w:val="22"/>
          <w:szCs w:val="22"/>
        </w:rPr>
        <w:t xml:space="preserve"> sealer shall be delivered to the project in unopened containers with the manufacturer’s label identifying the product and with the seal(s) intact.  Each container shall be clearly marked by the manufacturer with the following information:</w:t>
      </w:r>
    </w:p>
    <w:p w14:paraId="572D79BC" w14:textId="77777777" w:rsidR="00E22BAB" w:rsidRPr="00260A37" w:rsidRDefault="00E22BAB" w:rsidP="00E22BAB">
      <w:pPr>
        <w:jc w:val="both"/>
        <w:rPr>
          <w:rFonts w:ascii="Arial" w:hAnsi="Arial" w:cs="Arial"/>
          <w:sz w:val="22"/>
          <w:szCs w:val="22"/>
        </w:rPr>
      </w:pPr>
    </w:p>
    <w:p w14:paraId="06A3FD76" w14:textId="77777777" w:rsidR="00BA3366" w:rsidRPr="00260A37" w:rsidRDefault="00BA3366" w:rsidP="00BA3366">
      <w:pPr>
        <w:ind w:left="684"/>
        <w:jc w:val="both"/>
        <w:rPr>
          <w:rFonts w:ascii="Arial" w:hAnsi="Arial" w:cs="Arial"/>
          <w:sz w:val="22"/>
          <w:szCs w:val="22"/>
        </w:rPr>
      </w:pPr>
      <w:r w:rsidRPr="00260A37">
        <w:rPr>
          <w:rFonts w:ascii="Arial" w:hAnsi="Arial" w:cs="Arial"/>
          <w:sz w:val="22"/>
          <w:szCs w:val="22"/>
        </w:rPr>
        <w:t>• Manufacturer’s name and address</w:t>
      </w:r>
    </w:p>
    <w:p w14:paraId="5C3F5B60" w14:textId="77777777" w:rsidR="00BA3366" w:rsidRPr="00260A37" w:rsidRDefault="00BA3366" w:rsidP="00BA3366">
      <w:pPr>
        <w:ind w:left="684"/>
        <w:jc w:val="both"/>
        <w:rPr>
          <w:rFonts w:ascii="Arial" w:hAnsi="Arial" w:cs="Arial"/>
          <w:sz w:val="22"/>
          <w:szCs w:val="22"/>
        </w:rPr>
      </w:pPr>
      <w:r w:rsidRPr="00260A37">
        <w:rPr>
          <w:rFonts w:ascii="Arial" w:hAnsi="Arial" w:cs="Arial"/>
          <w:sz w:val="22"/>
          <w:szCs w:val="22"/>
        </w:rPr>
        <w:t>• Product name</w:t>
      </w:r>
    </w:p>
    <w:p w14:paraId="05A164F8" w14:textId="77777777" w:rsidR="00BA3366" w:rsidRPr="00260A37" w:rsidRDefault="00BA3366" w:rsidP="00BA3366">
      <w:pPr>
        <w:ind w:left="684"/>
        <w:jc w:val="both"/>
        <w:rPr>
          <w:rFonts w:ascii="Arial" w:hAnsi="Arial" w:cs="Arial"/>
          <w:sz w:val="22"/>
          <w:szCs w:val="22"/>
        </w:rPr>
      </w:pPr>
      <w:r w:rsidRPr="00260A37">
        <w:rPr>
          <w:rFonts w:ascii="Arial" w:hAnsi="Arial" w:cs="Arial"/>
          <w:sz w:val="22"/>
          <w:szCs w:val="22"/>
        </w:rPr>
        <w:t>• Date of manufacture and expiration date</w:t>
      </w:r>
    </w:p>
    <w:p w14:paraId="1BAB3192" w14:textId="77777777" w:rsidR="00BA3366" w:rsidRPr="00260A37" w:rsidRDefault="00BA3366" w:rsidP="00BA3366">
      <w:pPr>
        <w:ind w:left="684"/>
        <w:jc w:val="both"/>
        <w:rPr>
          <w:rFonts w:ascii="Arial" w:hAnsi="Arial" w:cs="Arial"/>
          <w:sz w:val="22"/>
          <w:szCs w:val="22"/>
        </w:rPr>
      </w:pPr>
      <w:r w:rsidRPr="00260A37">
        <w:rPr>
          <w:rFonts w:ascii="Arial" w:hAnsi="Arial" w:cs="Arial"/>
          <w:sz w:val="22"/>
          <w:szCs w:val="22"/>
        </w:rPr>
        <w:t>• Lot identification</w:t>
      </w:r>
    </w:p>
    <w:p w14:paraId="11997FB7" w14:textId="77777777" w:rsidR="00BA3366" w:rsidRPr="00E22BAB" w:rsidRDefault="00BA3366" w:rsidP="00BA3366">
      <w:pPr>
        <w:ind w:left="684"/>
        <w:jc w:val="both"/>
        <w:rPr>
          <w:rFonts w:ascii="Arial" w:hAnsi="Arial" w:cs="Arial"/>
          <w:sz w:val="22"/>
          <w:szCs w:val="22"/>
        </w:rPr>
      </w:pPr>
      <w:r w:rsidRPr="00260A37">
        <w:rPr>
          <w:rFonts w:ascii="Arial" w:hAnsi="Arial" w:cs="Arial"/>
          <w:sz w:val="22"/>
          <w:szCs w:val="22"/>
        </w:rPr>
        <w:t>• Storage requirements</w:t>
      </w:r>
    </w:p>
    <w:p w14:paraId="48C54282" w14:textId="77777777" w:rsidR="00E22BAB" w:rsidRPr="00843E92" w:rsidRDefault="00E22BAB" w:rsidP="00E22BAB">
      <w:pPr>
        <w:ind w:left="684"/>
        <w:rPr>
          <w:rFonts w:cs="Arial"/>
          <w:szCs w:val="22"/>
        </w:rPr>
      </w:pPr>
    </w:p>
    <w:p w14:paraId="52954373" w14:textId="77777777" w:rsidR="00E22BAB" w:rsidRDefault="00E22BAB">
      <w:pPr>
        <w:jc w:val="both"/>
        <w:rPr>
          <w:rFonts w:ascii="Arial" w:hAnsi="Arial" w:cs="Arial"/>
          <w:b/>
          <w:bCs/>
          <w:sz w:val="22"/>
        </w:rPr>
      </w:pPr>
    </w:p>
    <w:p w14:paraId="434984E5" w14:textId="77777777" w:rsidR="00E22BAB" w:rsidRDefault="00E22BAB">
      <w:pPr>
        <w:jc w:val="both"/>
        <w:rPr>
          <w:rFonts w:ascii="Arial" w:hAnsi="Arial" w:cs="Arial"/>
          <w:sz w:val="22"/>
        </w:rPr>
      </w:pPr>
      <w:proofErr w:type="gramStart"/>
      <w:r>
        <w:rPr>
          <w:rFonts w:ascii="Arial" w:hAnsi="Arial" w:cs="Arial"/>
          <w:b/>
          <w:bCs/>
          <w:sz w:val="22"/>
        </w:rPr>
        <w:t>2.</w:t>
      </w:r>
      <w:r w:rsidR="00794A84">
        <w:rPr>
          <w:rFonts w:ascii="Arial" w:hAnsi="Arial" w:cs="Arial"/>
          <w:b/>
          <w:bCs/>
          <w:sz w:val="22"/>
        </w:rPr>
        <w:t>5</w:t>
      </w:r>
      <w:r>
        <w:rPr>
          <w:rFonts w:ascii="Arial" w:hAnsi="Arial" w:cs="Arial"/>
          <w:b/>
          <w:bCs/>
          <w:sz w:val="22"/>
        </w:rPr>
        <w:t xml:space="preserve">  Class</w:t>
      </w:r>
      <w:proofErr w:type="gramEnd"/>
      <w:r>
        <w:rPr>
          <w:rFonts w:ascii="Arial" w:hAnsi="Arial" w:cs="Arial"/>
          <w:b/>
          <w:bCs/>
          <w:sz w:val="22"/>
        </w:rPr>
        <w:t xml:space="preserve"> 3 Penetrating Sealer – High Molecular Weight Methacrylate.  </w:t>
      </w:r>
      <w:r>
        <w:rPr>
          <w:rFonts w:ascii="Arial" w:hAnsi="Arial" w:cs="Arial"/>
          <w:sz w:val="22"/>
        </w:rPr>
        <w:t xml:space="preserve">The material used shall be a low viscosity, non-fuming, and high molecular weight methacrylate resin in accordance with the following: </w:t>
      </w:r>
    </w:p>
    <w:p w14:paraId="767C112A" w14:textId="77777777" w:rsidR="00E22BAB" w:rsidRDefault="00E22BAB">
      <w:pPr>
        <w:rPr>
          <w:rFonts w:ascii="Arial" w:hAnsi="Arial" w:cs="Arial"/>
          <w:sz w:val="22"/>
        </w:rPr>
      </w:pPr>
    </w:p>
    <w:p w14:paraId="10AB7F82" w14:textId="77777777" w:rsidR="00BA3366" w:rsidRDefault="00BA3366" w:rsidP="00BA3366">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gridCol w:w="4605"/>
        <w:gridCol w:w="2340"/>
      </w:tblGrid>
      <w:tr w:rsidR="00BA3366" w14:paraId="05E485ED" w14:textId="77777777" w:rsidTr="000341E2">
        <w:tblPrEx>
          <w:tblCellMar>
            <w:top w:w="0" w:type="dxa"/>
            <w:bottom w:w="0" w:type="dxa"/>
          </w:tblCellMar>
        </w:tblPrEx>
        <w:trPr>
          <w:cantSplit/>
          <w:tblHeader/>
          <w:jc w:val="center"/>
        </w:trPr>
        <w:tc>
          <w:tcPr>
            <w:tcW w:w="1443" w:type="dxa"/>
            <w:vAlign w:val="center"/>
          </w:tcPr>
          <w:p w14:paraId="1E474C76" w14:textId="77777777" w:rsidR="00BA3366" w:rsidRDefault="00BA3366" w:rsidP="000341E2">
            <w:pPr>
              <w:rPr>
                <w:rFonts w:ascii="Arial" w:hAnsi="Arial" w:cs="Arial"/>
                <w:b/>
                <w:bCs/>
                <w:sz w:val="22"/>
              </w:rPr>
            </w:pPr>
            <w:r>
              <w:rPr>
                <w:rFonts w:ascii="Arial" w:hAnsi="Arial" w:cs="Arial"/>
                <w:b/>
                <w:bCs/>
                <w:sz w:val="22"/>
              </w:rPr>
              <w:t>Property</w:t>
            </w:r>
          </w:p>
        </w:tc>
        <w:tc>
          <w:tcPr>
            <w:tcW w:w="4605" w:type="dxa"/>
            <w:vAlign w:val="center"/>
          </w:tcPr>
          <w:p w14:paraId="304D011E" w14:textId="77777777" w:rsidR="00BA3366" w:rsidRDefault="00BA3366" w:rsidP="000341E2">
            <w:pPr>
              <w:rPr>
                <w:rFonts w:ascii="Arial" w:hAnsi="Arial" w:cs="Arial"/>
                <w:b/>
                <w:bCs/>
                <w:sz w:val="22"/>
              </w:rPr>
            </w:pPr>
            <w:r>
              <w:rPr>
                <w:rFonts w:ascii="Arial" w:hAnsi="Arial" w:cs="Arial"/>
                <w:b/>
                <w:bCs/>
                <w:sz w:val="22"/>
              </w:rPr>
              <w:t>Test Method</w:t>
            </w:r>
          </w:p>
        </w:tc>
        <w:tc>
          <w:tcPr>
            <w:tcW w:w="2340" w:type="dxa"/>
            <w:vAlign w:val="center"/>
          </w:tcPr>
          <w:p w14:paraId="1530A2DC" w14:textId="77777777" w:rsidR="00BA3366" w:rsidRDefault="00BA3366" w:rsidP="000341E2">
            <w:pPr>
              <w:rPr>
                <w:rFonts w:ascii="Arial" w:hAnsi="Arial" w:cs="Arial"/>
                <w:b/>
                <w:bCs/>
                <w:sz w:val="22"/>
              </w:rPr>
            </w:pPr>
            <w:r>
              <w:rPr>
                <w:rFonts w:ascii="Arial" w:hAnsi="Arial" w:cs="Arial"/>
                <w:b/>
                <w:bCs/>
                <w:sz w:val="22"/>
              </w:rPr>
              <w:t>Requirement</w:t>
            </w:r>
          </w:p>
        </w:tc>
      </w:tr>
      <w:tr w:rsidR="00BA3366" w14:paraId="7FB7248D" w14:textId="77777777" w:rsidTr="000341E2">
        <w:tblPrEx>
          <w:tblCellMar>
            <w:top w:w="0" w:type="dxa"/>
            <w:bottom w:w="0" w:type="dxa"/>
          </w:tblCellMar>
        </w:tblPrEx>
        <w:trPr>
          <w:cantSplit/>
          <w:jc w:val="center"/>
        </w:trPr>
        <w:tc>
          <w:tcPr>
            <w:tcW w:w="1443" w:type="dxa"/>
          </w:tcPr>
          <w:p w14:paraId="2AF28AD3" w14:textId="77777777" w:rsidR="00BA3366" w:rsidRDefault="00BA3366" w:rsidP="000341E2">
            <w:pPr>
              <w:rPr>
                <w:rFonts w:ascii="Arial" w:hAnsi="Arial" w:cs="Arial"/>
                <w:sz w:val="22"/>
              </w:rPr>
            </w:pPr>
            <w:r>
              <w:rPr>
                <w:rFonts w:ascii="Arial" w:hAnsi="Arial" w:cs="Arial"/>
                <w:sz w:val="22"/>
              </w:rPr>
              <w:t>Viscosity</w:t>
            </w:r>
          </w:p>
        </w:tc>
        <w:tc>
          <w:tcPr>
            <w:tcW w:w="4605" w:type="dxa"/>
          </w:tcPr>
          <w:p w14:paraId="35C47D32" w14:textId="77777777" w:rsidR="00BA3366" w:rsidRDefault="00BA3366" w:rsidP="000341E2">
            <w:pPr>
              <w:rPr>
                <w:rFonts w:ascii="Arial" w:hAnsi="Arial" w:cs="Arial"/>
                <w:sz w:val="22"/>
              </w:rPr>
            </w:pPr>
            <w:r>
              <w:rPr>
                <w:rFonts w:ascii="Arial" w:hAnsi="Arial" w:cs="Arial"/>
                <w:sz w:val="22"/>
              </w:rPr>
              <w:t>Brookfield RVT 100 RPM @ 72°F (22°C)</w:t>
            </w:r>
          </w:p>
        </w:tc>
        <w:tc>
          <w:tcPr>
            <w:tcW w:w="2340" w:type="dxa"/>
          </w:tcPr>
          <w:p w14:paraId="4E03B803" w14:textId="77777777" w:rsidR="00BA3366" w:rsidRDefault="00BA3366" w:rsidP="000341E2">
            <w:pPr>
              <w:rPr>
                <w:rFonts w:ascii="Arial" w:hAnsi="Arial" w:cs="Arial"/>
                <w:sz w:val="22"/>
              </w:rPr>
            </w:pPr>
            <w:r>
              <w:rPr>
                <w:rFonts w:ascii="Arial" w:hAnsi="Arial" w:cs="Arial"/>
                <w:sz w:val="22"/>
              </w:rPr>
              <w:t xml:space="preserve">25 </w:t>
            </w:r>
            <w:proofErr w:type="spellStart"/>
            <w:r>
              <w:rPr>
                <w:rFonts w:ascii="Arial" w:hAnsi="Arial" w:cs="Arial"/>
                <w:sz w:val="22"/>
              </w:rPr>
              <w:t>cps</w:t>
            </w:r>
            <w:proofErr w:type="spellEnd"/>
            <w:r>
              <w:rPr>
                <w:rFonts w:ascii="Arial" w:hAnsi="Arial" w:cs="Arial"/>
                <w:sz w:val="22"/>
              </w:rPr>
              <w:t xml:space="preserve"> maximum</w:t>
            </w:r>
          </w:p>
        </w:tc>
      </w:tr>
      <w:tr w:rsidR="00BA3366" w14:paraId="46976C0C" w14:textId="77777777" w:rsidTr="000341E2">
        <w:tblPrEx>
          <w:tblCellMar>
            <w:top w:w="0" w:type="dxa"/>
            <w:bottom w:w="0" w:type="dxa"/>
          </w:tblCellMar>
        </w:tblPrEx>
        <w:trPr>
          <w:cantSplit/>
          <w:jc w:val="center"/>
        </w:trPr>
        <w:tc>
          <w:tcPr>
            <w:tcW w:w="1443" w:type="dxa"/>
          </w:tcPr>
          <w:p w14:paraId="300230C8" w14:textId="77777777" w:rsidR="00BA3366" w:rsidRDefault="00BA3366" w:rsidP="000341E2">
            <w:pPr>
              <w:rPr>
                <w:rFonts w:ascii="Arial" w:hAnsi="Arial" w:cs="Arial"/>
                <w:sz w:val="22"/>
              </w:rPr>
            </w:pPr>
            <w:r>
              <w:rPr>
                <w:rFonts w:ascii="Arial" w:hAnsi="Arial" w:cs="Arial"/>
                <w:sz w:val="22"/>
              </w:rPr>
              <w:lastRenderedPageBreak/>
              <w:t>Pot Life</w:t>
            </w:r>
          </w:p>
        </w:tc>
        <w:tc>
          <w:tcPr>
            <w:tcW w:w="4605" w:type="dxa"/>
          </w:tcPr>
          <w:p w14:paraId="5F16305C" w14:textId="77777777" w:rsidR="00BA3366" w:rsidRDefault="00BA3366" w:rsidP="000341E2">
            <w:pPr>
              <w:rPr>
                <w:rFonts w:ascii="Arial" w:hAnsi="Arial" w:cs="Arial"/>
                <w:sz w:val="22"/>
              </w:rPr>
            </w:pPr>
            <w:r>
              <w:rPr>
                <w:rFonts w:ascii="Arial" w:hAnsi="Arial" w:cs="Arial"/>
                <w:sz w:val="22"/>
              </w:rPr>
              <w:t>Application life before curing begins [@ 68°F (20°C) air temperature]</w:t>
            </w:r>
          </w:p>
        </w:tc>
        <w:tc>
          <w:tcPr>
            <w:tcW w:w="2340" w:type="dxa"/>
          </w:tcPr>
          <w:p w14:paraId="714A331A" w14:textId="77777777" w:rsidR="00BA3366" w:rsidRDefault="00BA3366" w:rsidP="000341E2">
            <w:pPr>
              <w:rPr>
                <w:rFonts w:ascii="Arial" w:hAnsi="Arial" w:cs="Arial"/>
                <w:sz w:val="22"/>
              </w:rPr>
            </w:pPr>
            <w:r>
              <w:rPr>
                <w:rFonts w:ascii="Arial" w:hAnsi="Arial" w:cs="Arial"/>
                <w:sz w:val="22"/>
              </w:rPr>
              <w:t>15 minutes minimum</w:t>
            </w:r>
          </w:p>
        </w:tc>
      </w:tr>
      <w:tr w:rsidR="00BA3366" w14:paraId="74B06178" w14:textId="77777777" w:rsidTr="000341E2">
        <w:tblPrEx>
          <w:tblCellMar>
            <w:top w:w="0" w:type="dxa"/>
            <w:bottom w:w="0" w:type="dxa"/>
          </w:tblCellMar>
        </w:tblPrEx>
        <w:trPr>
          <w:cantSplit/>
          <w:jc w:val="center"/>
        </w:trPr>
        <w:tc>
          <w:tcPr>
            <w:tcW w:w="1443" w:type="dxa"/>
          </w:tcPr>
          <w:p w14:paraId="3A18EF16" w14:textId="77777777" w:rsidR="00BA3366" w:rsidRDefault="00BA3366" w:rsidP="000341E2">
            <w:pPr>
              <w:rPr>
                <w:rFonts w:ascii="Arial" w:hAnsi="Arial" w:cs="Arial"/>
                <w:sz w:val="22"/>
              </w:rPr>
            </w:pPr>
            <w:r>
              <w:rPr>
                <w:rFonts w:ascii="Arial" w:hAnsi="Arial" w:cs="Arial"/>
                <w:sz w:val="22"/>
              </w:rPr>
              <w:t>Curing Time</w:t>
            </w:r>
          </w:p>
        </w:tc>
        <w:tc>
          <w:tcPr>
            <w:tcW w:w="4605" w:type="dxa"/>
          </w:tcPr>
          <w:p w14:paraId="6998F9F4" w14:textId="77777777" w:rsidR="00BA3366" w:rsidRDefault="00BA3366" w:rsidP="000341E2">
            <w:pPr>
              <w:rPr>
                <w:rFonts w:ascii="Arial" w:hAnsi="Arial" w:cs="Arial"/>
                <w:sz w:val="22"/>
              </w:rPr>
            </w:pPr>
            <w:r>
              <w:rPr>
                <w:rFonts w:ascii="Arial" w:hAnsi="Arial" w:cs="Arial"/>
                <w:sz w:val="22"/>
              </w:rPr>
              <w:t>On site at 50°F (10°C)</w:t>
            </w:r>
          </w:p>
        </w:tc>
        <w:tc>
          <w:tcPr>
            <w:tcW w:w="2340" w:type="dxa"/>
          </w:tcPr>
          <w:p w14:paraId="2CB9F31D" w14:textId="77777777" w:rsidR="00BA3366" w:rsidRDefault="00BA3366" w:rsidP="000341E2">
            <w:pPr>
              <w:rPr>
                <w:rFonts w:ascii="Arial" w:hAnsi="Arial" w:cs="Arial"/>
                <w:sz w:val="22"/>
              </w:rPr>
            </w:pPr>
            <w:r>
              <w:rPr>
                <w:rFonts w:ascii="Arial" w:hAnsi="Arial" w:cs="Arial"/>
                <w:sz w:val="22"/>
              </w:rPr>
              <w:t>6 hours Maximum</w:t>
            </w:r>
          </w:p>
        </w:tc>
      </w:tr>
    </w:tbl>
    <w:p w14:paraId="2D9832CE" w14:textId="77777777" w:rsidR="00BA3366" w:rsidRDefault="00BA3366" w:rsidP="00BA3366">
      <w:pPr>
        <w:rPr>
          <w:rFonts w:ascii="Arial" w:hAnsi="Arial" w:cs="Arial"/>
          <w:sz w:val="22"/>
        </w:rPr>
      </w:pPr>
    </w:p>
    <w:p w14:paraId="42E1C634" w14:textId="77777777" w:rsidR="00E22BAB" w:rsidRDefault="00E22BAB">
      <w:pPr>
        <w:rPr>
          <w:rFonts w:ascii="Arial" w:hAnsi="Arial" w:cs="Arial"/>
          <w:b/>
          <w:bCs/>
          <w:sz w:val="22"/>
        </w:rPr>
      </w:pPr>
      <w:r>
        <w:rPr>
          <w:rFonts w:ascii="Arial" w:hAnsi="Arial" w:cs="Arial"/>
          <w:b/>
          <w:bCs/>
          <w:sz w:val="22"/>
        </w:rPr>
        <w:t>3.0 Construction Requirements.</w:t>
      </w:r>
    </w:p>
    <w:p w14:paraId="6A7D89A9" w14:textId="77777777" w:rsidR="00E22BAB" w:rsidRDefault="00E22BAB">
      <w:pPr>
        <w:rPr>
          <w:rFonts w:ascii="Arial" w:hAnsi="Arial" w:cs="Arial"/>
          <w:sz w:val="22"/>
        </w:rPr>
      </w:pPr>
    </w:p>
    <w:p w14:paraId="6D171140" w14:textId="77777777" w:rsidR="00E22BAB" w:rsidRDefault="00E22BAB">
      <w:pPr>
        <w:jc w:val="both"/>
        <w:rPr>
          <w:rFonts w:ascii="Arial" w:hAnsi="Arial" w:cs="Arial"/>
          <w:sz w:val="22"/>
        </w:rPr>
      </w:pPr>
      <w:proofErr w:type="gramStart"/>
      <w:r>
        <w:rPr>
          <w:rFonts w:ascii="Arial" w:hAnsi="Arial" w:cs="Arial"/>
          <w:b/>
          <w:bCs/>
          <w:sz w:val="22"/>
        </w:rPr>
        <w:t>3.1  Equipment</w:t>
      </w:r>
      <w:proofErr w:type="gramEnd"/>
      <w:r>
        <w:rPr>
          <w:rFonts w:ascii="Arial" w:hAnsi="Arial" w:cs="Arial"/>
          <w:b/>
          <w:bCs/>
          <w:sz w:val="22"/>
        </w:rPr>
        <w:t xml:space="preserve">.  </w:t>
      </w:r>
      <w:r>
        <w:rPr>
          <w:rFonts w:ascii="Arial" w:hAnsi="Arial" w:cs="Arial"/>
          <w:sz w:val="22"/>
        </w:rPr>
        <w:t>Application equipment shall be as recommended by the manufacturer.  The spray equipment, tanks, hoses, brooms, rollers, coaters, squeegees, etc. shall be thoroughly clean, free of foreign matter, oil residue and water prior to applying the treatment.</w:t>
      </w:r>
    </w:p>
    <w:p w14:paraId="28FDC3EE" w14:textId="77777777" w:rsidR="00E22BAB" w:rsidRDefault="00E22BAB">
      <w:pPr>
        <w:jc w:val="both"/>
        <w:rPr>
          <w:rFonts w:ascii="Arial" w:hAnsi="Arial" w:cs="Arial"/>
          <w:sz w:val="22"/>
        </w:rPr>
      </w:pPr>
    </w:p>
    <w:p w14:paraId="2A5248B8" w14:textId="77777777" w:rsidR="00E22BAB" w:rsidRDefault="00E22BAB">
      <w:pPr>
        <w:jc w:val="both"/>
        <w:rPr>
          <w:rFonts w:ascii="Arial" w:hAnsi="Arial" w:cs="Arial"/>
          <w:sz w:val="22"/>
        </w:rPr>
      </w:pPr>
      <w:proofErr w:type="gramStart"/>
      <w:r>
        <w:rPr>
          <w:rFonts w:ascii="Arial" w:hAnsi="Arial" w:cs="Arial"/>
          <w:b/>
          <w:bCs/>
          <w:sz w:val="22"/>
        </w:rPr>
        <w:t>3.2  Cleaning</w:t>
      </w:r>
      <w:proofErr w:type="gramEnd"/>
      <w:r>
        <w:rPr>
          <w:rFonts w:ascii="Arial" w:hAnsi="Arial" w:cs="Arial"/>
          <w:b/>
          <w:bCs/>
          <w:sz w:val="22"/>
        </w:rPr>
        <w:t xml:space="preserve"> and Surface Preparation.  </w:t>
      </w:r>
      <w:r>
        <w:rPr>
          <w:rFonts w:ascii="Arial" w:hAnsi="Arial" w:cs="Arial"/>
          <w:sz w:val="22"/>
        </w:rPr>
        <w:t>Surfaces, which are to be treated, shall meet the approved product's requirements for surface condition.  Sealing shall not be done until all concrete repairs and any corrective actions needed have been completed and cured.  The contractor shall furnish the engineer with written instructions for surface preparation requirements and a representative of the manufacturer shall be present to assure that the surface condition meets the manufacturer's requirements.</w:t>
      </w:r>
    </w:p>
    <w:p w14:paraId="31BC8AB8" w14:textId="77777777" w:rsidR="00E22BAB" w:rsidRDefault="00E22BAB">
      <w:pPr>
        <w:jc w:val="both"/>
        <w:rPr>
          <w:rFonts w:ascii="Arial" w:hAnsi="Arial" w:cs="Arial"/>
          <w:sz w:val="22"/>
        </w:rPr>
      </w:pPr>
    </w:p>
    <w:p w14:paraId="29228073" w14:textId="77777777" w:rsidR="00E22BAB" w:rsidRDefault="00E22BAB">
      <w:pPr>
        <w:jc w:val="both"/>
        <w:rPr>
          <w:rFonts w:ascii="Arial" w:hAnsi="Arial" w:cs="Arial"/>
          <w:sz w:val="22"/>
        </w:rPr>
      </w:pPr>
      <w:proofErr w:type="gramStart"/>
      <w:r>
        <w:rPr>
          <w:rFonts w:ascii="Arial" w:hAnsi="Arial" w:cs="Arial"/>
          <w:b/>
          <w:bCs/>
          <w:sz w:val="22"/>
        </w:rPr>
        <w:t>3.2.1</w:t>
      </w:r>
      <w:r>
        <w:rPr>
          <w:rFonts w:ascii="Arial" w:hAnsi="Arial" w:cs="Arial"/>
          <w:sz w:val="22"/>
        </w:rPr>
        <w:t xml:space="preserve">  Sealing</w:t>
      </w:r>
      <w:proofErr w:type="gramEnd"/>
      <w:r>
        <w:rPr>
          <w:rFonts w:ascii="Arial" w:hAnsi="Arial" w:cs="Arial"/>
          <w:sz w:val="22"/>
        </w:rPr>
        <w:t xml:space="preserve"> shall be done after the bridge deck and bridge approach slabs have been textured.</w:t>
      </w:r>
    </w:p>
    <w:p w14:paraId="2BA679D2" w14:textId="77777777" w:rsidR="00E22BAB" w:rsidRDefault="00E22BAB">
      <w:pPr>
        <w:jc w:val="both"/>
        <w:rPr>
          <w:rFonts w:ascii="Arial" w:hAnsi="Arial" w:cs="Arial"/>
          <w:sz w:val="22"/>
        </w:rPr>
      </w:pPr>
    </w:p>
    <w:p w14:paraId="2C9C300D" w14:textId="77777777" w:rsidR="00E22BAB" w:rsidRDefault="00E22BAB">
      <w:pPr>
        <w:jc w:val="both"/>
        <w:rPr>
          <w:rFonts w:ascii="Arial" w:hAnsi="Arial" w:cs="Arial"/>
          <w:sz w:val="22"/>
        </w:rPr>
      </w:pPr>
      <w:proofErr w:type="gramStart"/>
      <w:r>
        <w:rPr>
          <w:rFonts w:ascii="Arial" w:hAnsi="Arial" w:cs="Arial"/>
          <w:b/>
          <w:bCs/>
          <w:sz w:val="22"/>
        </w:rPr>
        <w:t xml:space="preserve">3.2.2  </w:t>
      </w:r>
      <w:r>
        <w:rPr>
          <w:rFonts w:ascii="Arial" w:hAnsi="Arial" w:cs="Arial"/>
          <w:sz w:val="22"/>
        </w:rPr>
        <w:t>At</w:t>
      </w:r>
      <w:proofErr w:type="gramEnd"/>
      <w:r>
        <w:rPr>
          <w:rFonts w:ascii="Arial" w:hAnsi="Arial" w:cs="Arial"/>
          <w:sz w:val="22"/>
        </w:rPr>
        <w:t xml:space="preserve"> a minimum, the surface shall be thoroughly cleaned to remove dust, dirt, oil, wax, curing components, efflorescence, laitance, coatings and other foreign materials.  The manufacturer or manufacturer's representative shall approve the use of chemicals and other cleaning compounds to facilitate the removal of these foreign materials before use.  The treatment shall be applied within 48 hours following surface preparation.</w:t>
      </w:r>
    </w:p>
    <w:p w14:paraId="7EEC367D" w14:textId="77777777" w:rsidR="00E22BAB" w:rsidRDefault="00E22BAB">
      <w:pPr>
        <w:jc w:val="both"/>
        <w:rPr>
          <w:rFonts w:ascii="Arial" w:hAnsi="Arial" w:cs="Arial"/>
          <w:sz w:val="22"/>
        </w:rPr>
      </w:pPr>
    </w:p>
    <w:p w14:paraId="46F35C76" w14:textId="77777777" w:rsidR="00E22BAB" w:rsidRDefault="00E22BAB">
      <w:pPr>
        <w:jc w:val="both"/>
        <w:rPr>
          <w:rFonts w:ascii="Arial" w:hAnsi="Arial" w:cs="Arial"/>
          <w:sz w:val="22"/>
        </w:rPr>
      </w:pPr>
      <w:proofErr w:type="gramStart"/>
      <w:r>
        <w:rPr>
          <w:rFonts w:ascii="Arial" w:hAnsi="Arial" w:cs="Arial"/>
          <w:b/>
          <w:bCs/>
          <w:sz w:val="22"/>
        </w:rPr>
        <w:t>3.2.3</w:t>
      </w:r>
      <w:r>
        <w:rPr>
          <w:rFonts w:ascii="Arial" w:hAnsi="Arial" w:cs="Arial"/>
          <w:sz w:val="22"/>
        </w:rPr>
        <w:t xml:space="preserve">  Cleaning</w:t>
      </w:r>
      <w:proofErr w:type="gramEnd"/>
      <w:r>
        <w:rPr>
          <w:rFonts w:ascii="Arial" w:hAnsi="Arial" w:cs="Arial"/>
          <w:sz w:val="22"/>
        </w:rPr>
        <w:t xml:space="preserve"> equipment shall be fitted with suitable traps, filters, drip pans and other devices to prevent oil and other foreign material from being deposited on the surface.</w:t>
      </w:r>
    </w:p>
    <w:p w14:paraId="012EE8DF" w14:textId="77777777" w:rsidR="00E22BAB" w:rsidRDefault="00E22BAB">
      <w:pPr>
        <w:jc w:val="both"/>
        <w:rPr>
          <w:rFonts w:ascii="Arial" w:hAnsi="Arial" w:cs="Arial"/>
          <w:sz w:val="22"/>
        </w:rPr>
      </w:pPr>
    </w:p>
    <w:p w14:paraId="7FA869DB" w14:textId="77777777" w:rsidR="00E22BAB" w:rsidRDefault="00E22BAB">
      <w:pPr>
        <w:jc w:val="both"/>
        <w:rPr>
          <w:rFonts w:ascii="Arial" w:hAnsi="Arial" w:cs="Arial"/>
          <w:sz w:val="22"/>
        </w:rPr>
      </w:pPr>
      <w:proofErr w:type="gramStart"/>
      <w:r>
        <w:rPr>
          <w:rFonts w:ascii="Arial" w:hAnsi="Arial" w:cs="Arial"/>
          <w:b/>
          <w:bCs/>
          <w:sz w:val="22"/>
        </w:rPr>
        <w:t>3.3  Test</w:t>
      </w:r>
      <w:proofErr w:type="gramEnd"/>
      <w:r>
        <w:rPr>
          <w:rFonts w:ascii="Arial" w:hAnsi="Arial" w:cs="Arial"/>
          <w:b/>
          <w:bCs/>
          <w:sz w:val="22"/>
        </w:rPr>
        <w:t xml:space="preserve"> Application.  </w:t>
      </w:r>
      <w:r>
        <w:rPr>
          <w:rFonts w:ascii="Arial" w:hAnsi="Arial" w:cs="Arial"/>
          <w:sz w:val="22"/>
        </w:rPr>
        <w:t>Prior to final application, the contractor shall treat a measured test coverage area on horizontal and vertical surfaces of the different components of the structure to be treated for the purpose of demonstrating the desired physical and visual effect on an application or of obtaining a visual illustration of the absorption necessary to achieve the specified coverage rate.  In the latter case, the applicator shall use at least ½ gallon (1.9 liter) of treatment following the manufacturer's recommended method of application for the total of the test surfaces.  Horizontal test surfaces shall be located on the deck and on the curb or sidewalk, and vertical test surfaces shall be located on a parapet or safety barrier curb so that the different textures are displayed.</w:t>
      </w:r>
    </w:p>
    <w:p w14:paraId="7AF1F543" w14:textId="77777777" w:rsidR="00E22BAB" w:rsidRDefault="00E22BAB">
      <w:pPr>
        <w:jc w:val="both"/>
        <w:rPr>
          <w:rFonts w:ascii="Arial" w:hAnsi="Arial" w:cs="Arial"/>
          <w:sz w:val="22"/>
        </w:rPr>
      </w:pPr>
    </w:p>
    <w:p w14:paraId="2F5AF6B7" w14:textId="77777777" w:rsidR="00E22BAB" w:rsidRDefault="00E22BAB">
      <w:pPr>
        <w:jc w:val="both"/>
        <w:rPr>
          <w:rFonts w:ascii="Arial" w:hAnsi="Arial" w:cs="Arial"/>
          <w:sz w:val="22"/>
        </w:rPr>
      </w:pPr>
      <w:proofErr w:type="gramStart"/>
      <w:r>
        <w:rPr>
          <w:rFonts w:ascii="Arial" w:hAnsi="Arial" w:cs="Arial"/>
          <w:b/>
          <w:bCs/>
          <w:sz w:val="22"/>
        </w:rPr>
        <w:t>3.4  Application</w:t>
      </w:r>
      <w:proofErr w:type="gramEnd"/>
      <w:r>
        <w:rPr>
          <w:rFonts w:ascii="Arial" w:hAnsi="Arial" w:cs="Arial"/>
          <w:b/>
          <w:bCs/>
          <w:sz w:val="22"/>
        </w:rPr>
        <w:t>.</w:t>
      </w:r>
      <w:r>
        <w:rPr>
          <w:rFonts w:ascii="Arial" w:hAnsi="Arial" w:cs="Arial"/>
          <w:sz w:val="22"/>
        </w:rPr>
        <w:t xml:space="preserve">  The concrete treatment shall be applied to concrete surfaces as designated on the plans </w:t>
      </w:r>
      <w:r w:rsidRPr="00260A37">
        <w:rPr>
          <w:rFonts w:ascii="Arial" w:hAnsi="Arial" w:cs="Arial"/>
          <w:sz w:val="22"/>
        </w:rPr>
        <w:t>or per the manufacturer’s specification.</w:t>
      </w:r>
      <w:r>
        <w:rPr>
          <w:rFonts w:ascii="Arial" w:hAnsi="Arial" w:cs="Arial"/>
          <w:sz w:val="22"/>
        </w:rPr>
        <w:t xml:space="preserve">  The penetrating sealer shall be applied by thoroughly saturating the concrete surfaces at an application rate specified by the manufacturer and as shown in the approved certified test data.</w:t>
      </w:r>
    </w:p>
    <w:p w14:paraId="4FB78932" w14:textId="77777777" w:rsidR="00E22BAB" w:rsidRDefault="00E22BAB">
      <w:pPr>
        <w:jc w:val="both"/>
        <w:rPr>
          <w:rFonts w:ascii="Arial" w:hAnsi="Arial" w:cs="Arial"/>
          <w:sz w:val="22"/>
        </w:rPr>
      </w:pPr>
    </w:p>
    <w:p w14:paraId="4F171E47" w14:textId="77777777" w:rsidR="00E22BAB" w:rsidRDefault="00E22BAB">
      <w:pPr>
        <w:jc w:val="both"/>
        <w:rPr>
          <w:rFonts w:ascii="Arial" w:hAnsi="Arial" w:cs="Arial"/>
          <w:sz w:val="22"/>
        </w:rPr>
      </w:pPr>
      <w:proofErr w:type="gramStart"/>
      <w:r>
        <w:rPr>
          <w:rFonts w:ascii="Arial" w:hAnsi="Arial" w:cs="Arial"/>
          <w:b/>
          <w:bCs/>
          <w:sz w:val="22"/>
        </w:rPr>
        <w:t>3.4.1</w:t>
      </w:r>
      <w:r>
        <w:rPr>
          <w:rFonts w:ascii="Arial" w:hAnsi="Arial" w:cs="Arial"/>
          <w:sz w:val="22"/>
        </w:rPr>
        <w:t xml:space="preserve">  The</w:t>
      </w:r>
      <w:proofErr w:type="gramEnd"/>
      <w:r>
        <w:rPr>
          <w:rFonts w:ascii="Arial" w:hAnsi="Arial" w:cs="Arial"/>
          <w:sz w:val="22"/>
        </w:rPr>
        <w:t xml:space="preserve"> concrete surface temperature shall be above 35°F (2°C).</w:t>
      </w:r>
    </w:p>
    <w:p w14:paraId="44F15ED6" w14:textId="77777777" w:rsidR="00E22BAB" w:rsidRDefault="00E22BAB">
      <w:pPr>
        <w:jc w:val="both"/>
        <w:rPr>
          <w:rFonts w:ascii="Arial" w:hAnsi="Arial" w:cs="Arial"/>
          <w:sz w:val="22"/>
        </w:rPr>
      </w:pPr>
    </w:p>
    <w:p w14:paraId="7AD017CC" w14:textId="77777777" w:rsidR="00E22BAB" w:rsidRDefault="00E22BAB">
      <w:pPr>
        <w:jc w:val="both"/>
        <w:rPr>
          <w:rFonts w:ascii="Arial" w:hAnsi="Arial" w:cs="Arial"/>
          <w:sz w:val="22"/>
        </w:rPr>
      </w:pPr>
      <w:proofErr w:type="gramStart"/>
      <w:r>
        <w:rPr>
          <w:rFonts w:ascii="Arial" w:hAnsi="Arial" w:cs="Arial"/>
          <w:b/>
          <w:bCs/>
          <w:sz w:val="22"/>
        </w:rPr>
        <w:t>3.4.2</w:t>
      </w:r>
      <w:r>
        <w:rPr>
          <w:rFonts w:ascii="Arial" w:hAnsi="Arial" w:cs="Arial"/>
          <w:sz w:val="22"/>
        </w:rPr>
        <w:t xml:space="preserve">  The</w:t>
      </w:r>
      <w:proofErr w:type="gramEnd"/>
      <w:r>
        <w:rPr>
          <w:rFonts w:ascii="Arial" w:hAnsi="Arial" w:cs="Arial"/>
          <w:sz w:val="22"/>
        </w:rPr>
        <w:t xml:space="preserve"> treatment shall be spread from puddles to dry areas.</w:t>
      </w:r>
    </w:p>
    <w:p w14:paraId="1C2DE812" w14:textId="77777777" w:rsidR="00E22BAB" w:rsidRDefault="00E22BAB">
      <w:pPr>
        <w:jc w:val="both"/>
        <w:rPr>
          <w:rFonts w:ascii="Arial" w:hAnsi="Arial" w:cs="Arial"/>
          <w:sz w:val="22"/>
        </w:rPr>
      </w:pPr>
    </w:p>
    <w:p w14:paraId="282CB0DD" w14:textId="77777777" w:rsidR="00E22BAB" w:rsidRDefault="00E22BAB">
      <w:pPr>
        <w:jc w:val="both"/>
        <w:rPr>
          <w:rFonts w:ascii="Arial" w:hAnsi="Arial" w:cs="Arial"/>
          <w:sz w:val="22"/>
        </w:rPr>
      </w:pPr>
      <w:proofErr w:type="gramStart"/>
      <w:r>
        <w:rPr>
          <w:rFonts w:ascii="Arial" w:hAnsi="Arial" w:cs="Arial"/>
          <w:b/>
          <w:bCs/>
          <w:sz w:val="22"/>
        </w:rPr>
        <w:lastRenderedPageBreak/>
        <w:t>3.4.3</w:t>
      </w:r>
      <w:r>
        <w:rPr>
          <w:rFonts w:ascii="Arial" w:hAnsi="Arial" w:cs="Arial"/>
          <w:sz w:val="22"/>
        </w:rPr>
        <w:t xml:space="preserve">  If</w:t>
      </w:r>
      <w:proofErr w:type="gramEnd"/>
      <w:r>
        <w:rPr>
          <w:rFonts w:ascii="Arial" w:hAnsi="Arial" w:cs="Arial"/>
          <w:sz w:val="22"/>
        </w:rPr>
        <w:t xml:space="preserve"> the applicator is unable to complete the entire application continuously, the location where the application was stopped shall be noted and clearly marked.</w:t>
      </w:r>
    </w:p>
    <w:p w14:paraId="5589DC36" w14:textId="77777777" w:rsidR="00E22BAB" w:rsidRDefault="00E22BAB">
      <w:pPr>
        <w:jc w:val="both"/>
        <w:rPr>
          <w:rFonts w:ascii="Arial" w:hAnsi="Arial" w:cs="Arial"/>
          <w:sz w:val="22"/>
        </w:rPr>
      </w:pPr>
    </w:p>
    <w:p w14:paraId="24D1D9DD" w14:textId="77777777" w:rsidR="00E22BAB" w:rsidRDefault="00E22BAB">
      <w:pPr>
        <w:jc w:val="both"/>
        <w:rPr>
          <w:rFonts w:ascii="Arial" w:hAnsi="Arial" w:cs="Arial"/>
          <w:b/>
          <w:bCs/>
          <w:iCs/>
          <w:sz w:val="22"/>
        </w:rPr>
      </w:pPr>
      <w:proofErr w:type="gramStart"/>
      <w:r>
        <w:rPr>
          <w:rFonts w:ascii="Arial" w:hAnsi="Arial" w:cs="Arial"/>
          <w:b/>
          <w:bCs/>
          <w:iCs/>
          <w:sz w:val="22"/>
        </w:rPr>
        <w:t>3.5  Protection</w:t>
      </w:r>
      <w:proofErr w:type="gramEnd"/>
      <w:r>
        <w:rPr>
          <w:rFonts w:ascii="Arial" w:hAnsi="Arial" w:cs="Arial"/>
          <w:b/>
          <w:bCs/>
          <w:iCs/>
          <w:sz w:val="22"/>
        </w:rPr>
        <w:t xml:space="preserve"> of Adjoining Surfaces and the Public.</w:t>
      </w:r>
    </w:p>
    <w:p w14:paraId="219FA963" w14:textId="77777777" w:rsidR="00E22BAB" w:rsidRDefault="00E22BAB">
      <w:pPr>
        <w:jc w:val="both"/>
        <w:rPr>
          <w:rFonts w:ascii="Arial" w:hAnsi="Arial" w:cs="Arial"/>
          <w:sz w:val="22"/>
        </w:rPr>
      </w:pPr>
    </w:p>
    <w:p w14:paraId="0531F3FD" w14:textId="77777777" w:rsidR="00E22BAB" w:rsidRDefault="00E22BAB">
      <w:pPr>
        <w:jc w:val="both"/>
        <w:rPr>
          <w:rFonts w:ascii="Arial" w:hAnsi="Arial" w:cs="Arial"/>
          <w:sz w:val="22"/>
        </w:rPr>
      </w:pPr>
      <w:proofErr w:type="gramStart"/>
      <w:r>
        <w:rPr>
          <w:rFonts w:ascii="Arial" w:hAnsi="Arial" w:cs="Arial"/>
          <w:b/>
          <w:bCs/>
          <w:sz w:val="22"/>
        </w:rPr>
        <w:t>3.5.1</w:t>
      </w:r>
      <w:r>
        <w:rPr>
          <w:rFonts w:ascii="Arial" w:hAnsi="Arial" w:cs="Arial"/>
          <w:sz w:val="22"/>
        </w:rPr>
        <w:t xml:space="preserve">  When</w:t>
      </w:r>
      <w:proofErr w:type="gramEnd"/>
      <w:r>
        <w:rPr>
          <w:rFonts w:ascii="Arial" w:hAnsi="Arial" w:cs="Arial"/>
          <w:sz w:val="22"/>
        </w:rPr>
        <w:t xml:space="preserve"> applying a treatment, the contractor shall protect adjoining surfaces of the structure that are not to be sealed by masking off or by other means.  The contractor shall also make provision to protect the public when treating the fascia of a bridge that spans an area used by the public.</w:t>
      </w:r>
    </w:p>
    <w:p w14:paraId="6869ED26" w14:textId="77777777" w:rsidR="00E22BAB" w:rsidRDefault="00E22BAB">
      <w:pPr>
        <w:jc w:val="both"/>
        <w:rPr>
          <w:rFonts w:ascii="Arial" w:hAnsi="Arial" w:cs="Arial"/>
          <w:sz w:val="22"/>
        </w:rPr>
      </w:pPr>
    </w:p>
    <w:p w14:paraId="42BBCC81" w14:textId="77777777" w:rsidR="00E22BAB" w:rsidRDefault="00E22BAB">
      <w:pPr>
        <w:jc w:val="both"/>
        <w:rPr>
          <w:rFonts w:ascii="Arial" w:hAnsi="Arial" w:cs="Arial"/>
          <w:sz w:val="22"/>
        </w:rPr>
      </w:pPr>
      <w:proofErr w:type="gramStart"/>
      <w:r>
        <w:rPr>
          <w:rFonts w:ascii="Arial" w:hAnsi="Arial" w:cs="Arial"/>
          <w:b/>
          <w:bCs/>
          <w:sz w:val="22"/>
        </w:rPr>
        <w:t>3.5.2</w:t>
      </w:r>
      <w:r>
        <w:rPr>
          <w:rFonts w:ascii="Arial" w:hAnsi="Arial" w:cs="Arial"/>
          <w:sz w:val="22"/>
        </w:rPr>
        <w:t xml:space="preserve">  Asphalt</w:t>
      </w:r>
      <w:proofErr w:type="gramEnd"/>
      <w:r>
        <w:rPr>
          <w:rFonts w:ascii="Arial" w:hAnsi="Arial" w:cs="Arial"/>
          <w:sz w:val="22"/>
        </w:rPr>
        <w:t xml:space="preserve"> and mastic type surfaces shall be protected from spillage and heavy overspray.  Joint sealants, traffic paints and asphalt overlays may be applied to the treated surfaces 48 hours after the treatment has been applied.  Adjoining and nearby surfaces of aluminum or glass shall be covered where there is possibility of the treatment being deposited on the surfaces.  Plants and vegetation shall be protected from overspray by covering with drop cloths. Precautions shall be followed as indicated on the manufacturer's material and safety data sheet.</w:t>
      </w:r>
    </w:p>
    <w:p w14:paraId="39A15AD0" w14:textId="77777777" w:rsidR="00E22BAB" w:rsidRDefault="00E22BAB">
      <w:pPr>
        <w:jc w:val="both"/>
        <w:rPr>
          <w:rFonts w:ascii="Arial" w:hAnsi="Arial" w:cs="Arial"/>
          <w:sz w:val="22"/>
        </w:rPr>
      </w:pPr>
    </w:p>
    <w:p w14:paraId="7E25B141" w14:textId="77777777" w:rsidR="00E22BAB" w:rsidRDefault="00E22BAB">
      <w:pPr>
        <w:jc w:val="both"/>
        <w:rPr>
          <w:rFonts w:ascii="Arial" w:hAnsi="Arial" w:cs="Arial"/>
          <w:sz w:val="22"/>
        </w:rPr>
      </w:pPr>
      <w:proofErr w:type="gramStart"/>
      <w:r>
        <w:rPr>
          <w:rFonts w:ascii="Arial" w:hAnsi="Arial" w:cs="Arial"/>
          <w:b/>
          <w:bCs/>
          <w:sz w:val="22"/>
        </w:rPr>
        <w:t>3.6  Opening</w:t>
      </w:r>
      <w:proofErr w:type="gramEnd"/>
      <w:r>
        <w:rPr>
          <w:rFonts w:ascii="Arial" w:hAnsi="Arial" w:cs="Arial"/>
          <w:b/>
          <w:bCs/>
          <w:sz w:val="22"/>
        </w:rPr>
        <w:t xml:space="preserve"> to Traffic.</w:t>
      </w:r>
      <w:r>
        <w:rPr>
          <w:rFonts w:ascii="Arial" w:hAnsi="Arial" w:cs="Arial"/>
          <w:sz w:val="22"/>
        </w:rPr>
        <w:t xml:space="preserve">  Traffic shall be allowed on a deck only after a treated area does not track.</w:t>
      </w:r>
    </w:p>
    <w:p w14:paraId="070E06B3" w14:textId="77777777" w:rsidR="00E22BAB" w:rsidRDefault="00E22BAB">
      <w:pPr>
        <w:jc w:val="both"/>
        <w:rPr>
          <w:rFonts w:ascii="Arial" w:hAnsi="Arial" w:cs="Arial"/>
          <w:sz w:val="22"/>
        </w:rPr>
      </w:pPr>
    </w:p>
    <w:p w14:paraId="4023ACB6" w14:textId="77777777" w:rsidR="00E22BAB" w:rsidRDefault="00E22BAB">
      <w:pPr>
        <w:jc w:val="both"/>
        <w:rPr>
          <w:rFonts w:ascii="Arial" w:hAnsi="Arial" w:cs="Arial"/>
          <w:sz w:val="22"/>
        </w:rPr>
      </w:pPr>
      <w:proofErr w:type="gramStart"/>
      <w:r>
        <w:rPr>
          <w:rFonts w:ascii="Arial" w:hAnsi="Arial" w:cs="Arial"/>
          <w:b/>
          <w:bCs/>
          <w:sz w:val="22"/>
        </w:rPr>
        <w:t>4.0  Method</w:t>
      </w:r>
      <w:proofErr w:type="gramEnd"/>
      <w:r>
        <w:rPr>
          <w:rFonts w:ascii="Arial" w:hAnsi="Arial" w:cs="Arial"/>
          <w:b/>
          <w:bCs/>
          <w:sz w:val="22"/>
        </w:rPr>
        <w:t xml:space="preserve"> of Measurement.</w:t>
      </w:r>
      <w:r>
        <w:rPr>
          <w:rFonts w:ascii="Arial" w:hAnsi="Arial" w:cs="Arial"/>
          <w:sz w:val="22"/>
        </w:rPr>
        <w:t xml:space="preserve">  Measurement will be made to the nearest square yard (m</w:t>
      </w:r>
      <w:r>
        <w:rPr>
          <w:rFonts w:ascii="Arial" w:hAnsi="Arial" w:cs="Arial"/>
          <w:sz w:val="22"/>
          <w:vertAlign w:val="superscript"/>
        </w:rPr>
        <w:t>2</w:t>
      </w:r>
      <w:r>
        <w:rPr>
          <w:rFonts w:ascii="Arial" w:hAnsi="Arial" w:cs="Arial"/>
          <w:sz w:val="22"/>
        </w:rPr>
        <w:t xml:space="preserve">) measured longitudinally from end of the bridge approach slab to end of the bridge approach slab and transversely from roadway face of curb to roadway face of curb extended to end of the approach slabs.  No deduction will be made for gaps to avoid, raised pavement markers, manholes or other obstructions.  </w:t>
      </w:r>
      <w:r>
        <w:rPr>
          <w:rFonts w:ascii="Arial" w:hAnsi="Arial" w:cs="Arial"/>
          <w:sz w:val="22"/>
          <w:szCs w:val="22"/>
        </w:rPr>
        <w:t xml:space="preserve">Material placed on curb faces will not be measured.  </w:t>
      </w:r>
      <w:r>
        <w:rPr>
          <w:rFonts w:ascii="Arial" w:hAnsi="Arial" w:cs="Arial"/>
          <w:bCs/>
          <w:sz w:val="22"/>
          <w:szCs w:val="22"/>
        </w:rPr>
        <w:t>Final measurement will not be made except for authorized changes during construction or where appreciable errors are found in the contract quantity.  The revision or correction will be computed and added to or deducted from the contract quantity.</w:t>
      </w:r>
    </w:p>
    <w:p w14:paraId="33A597FC" w14:textId="77777777" w:rsidR="00E22BAB" w:rsidRDefault="00E22BAB">
      <w:pPr>
        <w:jc w:val="both"/>
        <w:rPr>
          <w:rFonts w:ascii="Arial" w:hAnsi="Arial" w:cs="Arial"/>
          <w:sz w:val="22"/>
        </w:rPr>
      </w:pPr>
    </w:p>
    <w:p w14:paraId="72C47E87" w14:textId="77777777" w:rsidR="00E22BAB" w:rsidRDefault="00E22BAB">
      <w:pPr>
        <w:jc w:val="both"/>
        <w:rPr>
          <w:rFonts w:ascii="Arial" w:hAnsi="Arial" w:cs="Arial"/>
          <w:sz w:val="22"/>
        </w:rPr>
      </w:pPr>
      <w:proofErr w:type="gramStart"/>
      <w:r>
        <w:rPr>
          <w:rFonts w:ascii="Arial" w:hAnsi="Arial" w:cs="Arial"/>
          <w:b/>
          <w:bCs/>
          <w:sz w:val="22"/>
        </w:rPr>
        <w:t>5.0  Basis</w:t>
      </w:r>
      <w:proofErr w:type="gramEnd"/>
      <w:r>
        <w:rPr>
          <w:rFonts w:ascii="Arial" w:hAnsi="Arial" w:cs="Arial"/>
          <w:b/>
          <w:bCs/>
          <w:sz w:val="22"/>
        </w:rPr>
        <w:t xml:space="preserve"> of Payment.</w:t>
      </w:r>
      <w:r>
        <w:rPr>
          <w:rFonts w:ascii="Arial" w:hAnsi="Arial" w:cs="Arial"/>
          <w:sz w:val="22"/>
        </w:rPr>
        <w:t xml:space="preserve">  Payment for the </w:t>
      </w:r>
      <w:proofErr w:type="gramStart"/>
      <w:r>
        <w:rPr>
          <w:rFonts w:ascii="Arial" w:hAnsi="Arial" w:cs="Arial"/>
          <w:sz w:val="22"/>
        </w:rPr>
        <w:t>above described</w:t>
      </w:r>
      <w:proofErr w:type="gramEnd"/>
      <w:r>
        <w:rPr>
          <w:rFonts w:ascii="Arial" w:hAnsi="Arial" w:cs="Arial"/>
          <w:sz w:val="22"/>
        </w:rPr>
        <w:t xml:space="preserve"> work, including all material, equipment, labor and any other incidental work necessary to complete this item, will be considered completely covered by the contract unit price for "Penetrating Sealers".</w:t>
      </w:r>
    </w:p>
    <w:p w14:paraId="7736F507" w14:textId="77777777" w:rsidR="00E22BAB" w:rsidRDefault="00E22BAB">
      <w:pPr>
        <w:pStyle w:val="BodyText"/>
        <w:jc w:val="both"/>
        <w:rPr>
          <w:rFonts w:ascii="Arial" w:hAnsi="Arial" w:cs="Arial"/>
          <w:b w:val="0"/>
          <w:bCs/>
          <w:sz w:val="22"/>
        </w:rPr>
      </w:pPr>
    </w:p>
    <w:p w14:paraId="126314A4" w14:textId="77777777" w:rsidR="007B1D74" w:rsidRDefault="007B1D74">
      <w:pPr>
        <w:pStyle w:val="BodyText"/>
        <w:jc w:val="both"/>
        <w:rPr>
          <w:rFonts w:ascii="Arial" w:hAnsi="Arial" w:cs="Arial"/>
          <w:b w:val="0"/>
          <w:bCs/>
          <w:sz w:val="22"/>
        </w:rPr>
      </w:pPr>
    </w:p>
    <w:sectPr w:rsidR="007B1D74">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A985" w14:textId="77777777" w:rsidR="00136163" w:rsidRDefault="00136163">
      <w:r>
        <w:separator/>
      </w:r>
    </w:p>
  </w:endnote>
  <w:endnote w:type="continuationSeparator" w:id="0">
    <w:p w14:paraId="4253A6AC" w14:textId="77777777" w:rsidR="00136163" w:rsidRDefault="0013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9E3B" w14:textId="77777777" w:rsidR="00136163" w:rsidRDefault="00136163">
      <w:r>
        <w:separator/>
      </w:r>
    </w:p>
  </w:footnote>
  <w:footnote w:type="continuationSeparator" w:id="0">
    <w:p w14:paraId="7AF9F506" w14:textId="77777777" w:rsidR="00136163" w:rsidRDefault="0013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0385" w14:textId="77777777" w:rsidR="00E22BAB" w:rsidRDefault="00E22BAB">
    <w:pPr>
      <w:pStyle w:val="Header"/>
      <w:jc w:val="right"/>
    </w:pPr>
  </w:p>
  <w:p w14:paraId="00F3E3E1" w14:textId="77777777" w:rsidR="00E22BAB" w:rsidRDefault="00E2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209"/>
    <w:multiLevelType w:val="multilevel"/>
    <w:tmpl w:val="8F86AB78"/>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52E906EA"/>
    <w:multiLevelType w:val="multilevel"/>
    <w:tmpl w:val="000051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BAB"/>
    <w:rsid w:val="000341E2"/>
    <w:rsid w:val="00136163"/>
    <w:rsid w:val="00260A37"/>
    <w:rsid w:val="002D6B0A"/>
    <w:rsid w:val="003D131A"/>
    <w:rsid w:val="0044414A"/>
    <w:rsid w:val="00586C3E"/>
    <w:rsid w:val="00794A84"/>
    <w:rsid w:val="007B1D74"/>
    <w:rsid w:val="009705F8"/>
    <w:rsid w:val="00BA3366"/>
    <w:rsid w:val="00C35AED"/>
    <w:rsid w:val="00DF118E"/>
    <w:rsid w:val="00E2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284D2BF"/>
  <w15:chartTrackingRefBased/>
  <w15:docId w15:val="{736EAE0B-B887-41CB-B189-13DF4583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3"/>
    <w:next w:val="Normal"/>
    <w:link w:val="Heading1Char"/>
    <w:uiPriority w:val="9"/>
    <w:qFormat/>
    <w:rsid w:val="0044414A"/>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tabs>
        <w:tab w:val="left" w:pos="720"/>
        <w:tab w:val="left" w:pos="2340"/>
        <w:tab w:val="left" w:pos="2880"/>
        <w:tab w:val="left" w:pos="3600"/>
        <w:tab w:val="left" w:pos="3870"/>
        <w:tab w:val="left" w:pos="4410"/>
        <w:tab w:val="left" w:pos="4680"/>
        <w:tab w:val="left" w:pos="4860"/>
        <w:tab w:val="left" w:pos="5310"/>
        <w:tab w:val="left" w:pos="5850"/>
        <w:tab w:val="left" w:pos="6480"/>
        <w:tab w:val="left" w:pos="6840"/>
        <w:tab w:val="left" w:pos="7740"/>
        <w:tab w:val="left" w:pos="9000"/>
        <w:tab w:val="left" w:pos="10170"/>
        <w:tab w:val="left" w:pos="10800"/>
        <w:tab w:val="left" w:pos="11520"/>
      </w:tabs>
    </w:pPr>
    <w:rPr>
      <w:color w:val="000000"/>
    </w:rPr>
  </w:style>
  <w:style w:type="paragraph" w:styleId="BodyText">
    <w:name w:val="Body Text"/>
    <w:basedOn w:val="Normal"/>
    <w:semiHidden/>
    <w:pPr>
      <w:overflowPunct w:val="0"/>
      <w:autoSpaceDE w:val="0"/>
      <w:autoSpaceDN w:val="0"/>
      <w:adjustRightInd w:val="0"/>
      <w:textAlignment w:val="baseline"/>
    </w:pPr>
    <w:rPr>
      <w:b/>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220" w:lineRule="auto"/>
      <w:ind w:left="1980"/>
      <w:jc w:val="both"/>
    </w:pPr>
    <w:rPr>
      <w:rFonts w:ascii="Arial" w:hAnsi="Arial"/>
      <w:sz w:val="22"/>
    </w:rPr>
  </w:style>
  <w:style w:type="paragraph" w:styleId="BodyText3">
    <w:name w:val="Body Text 3"/>
    <w:basedOn w:val="Normal"/>
    <w:semiHidden/>
    <w:pPr>
      <w:outlineLvl w:val="0"/>
    </w:pPr>
    <w:rPr>
      <w:rFonts w:ascii="Arial" w:hAnsi="Arial" w:cs="Arial"/>
      <w:sz w:val="22"/>
      <w:u w:val="single"/>
    </w:rPr>
  </w:style>
  <w:style w:type="character" w:customStyle="1" w:styleId="Heading1Char">
    <w:name w:val="Heading 1 Char"/>
    <w:link w:val="Heading1"/>
    <w:uiPriority w:val="9"/>
    <w:rsid w:val="0044414A"/>
    <w:rPr>
      <w:rFonts w:ascii="Arial" w:hAnsi="Arial" w:cs="Arial"/>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Item 528, Removed Class 1 Penetrating Sealer from JSP, per Bridge 12/6/2016.</Job>
    <Active_x002f_Inactive xmlns="00ca3444-dc36-48d0-8ed3-fecfe750809b">Active</Active_x002f_Inactive>
    <JSP_Title xmlns="00ca3444-dc36-48d0-8ed3-fecfe750809b">Protective Surface Treatment for Concrete - Penetrating Sealers *</JSP_Title>
    <JSP_Author xmlns="00ca3444-dc36-48d0-8ed3-fecfe750809b">Brian K Williams</JSP_Author>
    <ShortName xmlns="00ca3444-dc36-48d0-8ed3-fecfe750809b">Protective Surface Treatment for Concrete - Penetrating Sealers *</ShortName>
    <JSP_Section xmlns="00ca3444-dc36-48d0-8ed3-fecfe750809b">0700 - Structures</JSP_Section>
    <Frequently_x0020_Used xmlns="00ca3444-dc36-48d0-8ed3-fecfe750809b">false</Frequently_x0020_Used>
    <First_Effective_Bid_Opening_Date xmlns="00ca3444-dc36-48d0-8ed3-fecfe750809b">12/01/2007</First_Effective_Bid_Opening_Date>
    <Explanatory_Notes xmlns="00ca3444-dc36-48d0-8ed3-fecfe750809b">* Limited use. Requires approval from Construction and Materials Division prior to use.</Explanatory_Notes>
    <JSP_Type xmlns="00ca3444-dc36-48d0-8ed3-fecfe750809b">Provision</JSP_Type>
    <Revision_Date xmlns="00ca3444-dc36-48d0-8ed3-fecfe750809b">2016-12-06T06:00:00+00:00</Revision_Date>
    <JSP_ID_Num xmlns="00ca3444-dc36-48d0-8ed3-fecfe750809b">JSP-07-08B</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B67C8C6E-F2CD-4747-BD0B-28CFAB26A72D}">
  <ds:schemaRefs>
    <ds:schemaRef ds:uri="http://schemas.microsoft.com/sharepoint/v3/contenttype/forms"/>
  </ds:schemaRefs>
</ds:datastoreItem>
</file>

<file path=customXml/itemProps2.xml><?xml version="1.0" encoding="utf-8"?>
<ds:datastoreItem xmlns:ds="http://schemas.openxmlformats.org/officeDocument/2006/customXml" ds:itemID="{C0BD8F29-CDB3-430C-AEC1-E845ED986655}"/>
</file>

<file path=customXml/itemProps3.xml><?xml version="1.0" encoding="utf-8"?>
<ds:datastoreItem xmlns:ds="http://schemas.openxmlformats.org/officeDocument/2006/customXml" ds:itemID="{E2CE5619-A075-43B1-AE90-38300E1D42E9}">
  <ds:schemaRefs>
    <ds:schemaRef ds:uri="http://schemas.microsoft.com/office/2006/metadata/longProperties"/>
  </ds:schemaRefs>
</ds:datastoreItem>
</file>

<file path=customXml/itemProps4.xml><?xml version="1.0" encoding="utf-8"?>
<ds:datastoreItem xmlns:ds="http://schemas.openxmlformats.org/officeDocument/2006/customXml" ds:itemID="{8381E5D7-BF3B-499B-B60D-BE90BF4102F8}">
  <ds:schemaRefs>
    <ds:schemaRef ds:uri="http://schemas.microsoft.com/office/2006/metadata/customXsn"/>
  </ds:schemaRefs>
</ds:datastoreItem>
</file>

<file path=customXml/itemProps5.xml><?xml version="1.0" encoding="utf-8"?>
<ds:datastoreItem xmlns:ds="http://schemas.openxmlformats.org/officeDocument/2006/customXml" ds:itemID="{14BBA9C4-FBAE-43BD-B567-E7DBD58671DA}">
  <ds:schemaRefs>
    <ds:schemaRef ds:uri="http://purl.org/dc/dcmitype/"/>
    <ds:schemaRef ds:uri="http://schemas.microsoft.com/office/2006/metadata/properties"/>
    <ds:schemaRef ds:uri="http://schemas.openxmlformats.org/package/2006/metadata/core-properties"/>
    <ds:schemaRef ds:uri="00ca3444-dc36-48d0-8ed3-fecfe750809b"/>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1607</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Protective Surface Treatment for Concrete - Penetrating Sealers *</vt:lpstr>
    </vt:vector>
  </TitlesOfParts>
  <Company>MoDOT</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Surface Treatment for Concrete - Penetrating Sealers *</dc:title>
  <dc:subject/>
  <dc:creator>skinnt</dc:creator>
  <cp:keywords/>
  <cp:lastModifiedBy>Jen Haller</cp:lastModifiedBy>
  <cp:revision>2</cp:revision>
  <cp:lastPrinted>2006-03-22T15:43:00Z</cp:lastPrinted>
  <dcterms:created xsi:type="dcterms:W3CDTF">2023-02-06T19:39:00Z</dcterms:created>
  <dcterms:modified xsi:type="dcterms:W3CDTF">2023-02-06T19:39:00Z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EB565CBA611F41AC8625736F004BBE03</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39200.0000000000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7/2/2013 11:14:28 AM</vt:lpwstr>
  </property>
</Properties>
</file>