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EA634" w14:textId="3EA2B729" w:rsidR="003D33B6" w:rsidRPr="00D74045" w:rsidRDefault="00D74045" w:rsidP="00D74045">
      <w:pPr>
        <w:pStyle w:val="Heading1"/>
      </w:pPr>
      <w:r w:rsidRPr="00D74045">
        <w:t>Airport Requirements</w:t>
      </w:r>
      <w:r w:rsidR="0033762C" w:rsidRPr="00D74045">
        <w:rPr>
          <w:u w:val="none"/>
        </w:rPr>
        <w:t xml:space="preserve"> </w:t>
      </w:r>
      <w:r w:rsidR="005A2F62" w:rsidRPr="00D74045">
        <w:rPr>
          <w:u w:val="none"/>
        </w:rPr>
        <w:t>JSP-15-</w:t>
      </w:r>
      <w:r w:rsidR="00A947DB" w:rsidRPr="00D74045">
        <w:rPr>
          <w:u w:val="none"/>
        </w:rPr>
        <w:t>09</w:t>
      </w:r>
    </w:p>
    <w:p w14:paraId="4B2B053D" w14:textId="77777777" w:rsidR="003D33B6" w:rsidRPr="00152E3B" w:rsidRDefault="003D33B6" w:rsidP="003D33B6">
      <w:pPr>
        <w:rPr>
          <w:b/>
          <w:bCs/>
          <w:szCs w:val="22"/>
          <w:u w:val="single"/>
        </w:rPr>
      </w:pPr>
    </w:p>
    <w:p w14:paraId="4C74D00C" w14:textId="77777777" w:rsidR="00654800" w:rsidRDefault="0033762C" w:rsidP="001E5F4E">
      <w:pPr>
        <w:tabs>
          <w:tab w:val="left" w:pos="450"/>
        </w:tabs>
        <w:rPr>
          <w:rFonts w:cs="Arial"/>
          <w:color w:val="000000"/>
          <w:szCs w:val="22"/>
          <w:lang w:val="en"/>
        </w:rPr>
      </w:pPr>
      <w:r w:rsidRPr="001E5F4E">
        <w:rPr>
          <w:b/>
          <w:bCs/>
          <w:szCs w:val="22"/>
        </w:rPr>
        <w:t>1.0</w:t>
      </w:r>
      <w:r w:rsidR="005A2F62">
        <w:rPr>
          <w:b/>
          <w:bCs/>
          <w:szCs w:val="22"/>
        </w:rPr>
        <w:tab/>
      </w:r>
      <w:r w:rsidR="003D33B6" w:rsidRPr="001E5F4E">
        <w:rPr>
          <w:b/>
          <w:bCs/>
          <w:szCs w:val="22"/>
        </w:rPr>
        <w:t>Description.</w:t>
      </w:r>
      <w:r w:rsidR="003D33B6" w:rsidRPr="00867961">
        <w:rPr>
          <w:bCs/>
          <w:szCs w:val="22"/>
        </w:rPr>
        <w:t xml:space="preserve">  </w:t>
      </w:r>
      <w:r w:rsidR="00AE588F" w:rsidRPr="001E5F4E">
        <w:rPr>
          <w:rFonts w:cs="Arial"/>
          <w:color w:val="000000"/>
          <w:szCs w:val="22"/>
          <w:lang w:val="en"/>
        </w:rPr>
        <w:t xml:space="preserve">The project </w:t>
      </w:r>
      <w:r w:rsidR="006374EA" w:rsidRPr="001E5F4E">
        <w:rPr>
          <w:rFonts w:cs="Arial"/>
          <w:color w:val="000000"/>
          <w:szCs w:val="22"/>
          <w:lang w:val="en"/>
        </w:rPr>
        <w:t>is located near a public use airport or heliport or is more than 200</w:t>
      </w:r>
      <w:r w:rsidR="005A2F62">
        <w:rPr>
          <w:rFonts w:cs="Arial"/>
          <w:color w:val="000000"/>
          <w:szCs w:val="22"/>
          <w:lang w:val="en"/>
        </w:rPr>
        <w:t xml:space="preserve"> feet</w:t>
      </w:r>
      <w:r w:rsidR="006374EA" w:rsidRPr="001E5F4E">
        <w:rPr>
          <w:rFonts w:cs="Arial"/>
          <w:color w:val="000000"/>
          <w:szCs w:val="22"/>
          <w:lang w:val="en"/>
        </w:rPr>
        <w:t xml:space="preserve"> above existing ground level, </w:t>
      </w:r>
      <w:r w:rsidR="00AE588F" w:rsidRPr="001E5F4E">
        <w:rPr>
          <w:rFonts w:cs="Arial"/>
          <w:color w:val="000000"/>
          <w:szCs w:val="22"/>
          <w:lang w:val="en"/>
        </w:rPr>
        <w:t>which requires adherence to</w:t>
      </w:r>
      <w:r w:rsidR="006374EA" w:rsidRPr="001E5F4E">
        <w:rPr>
          <w:rFonts w:cs="Arial"/>
          <w:color w:val="000000"/>
          <w:szCs w:val="22"/>
          <w:lang w:val="en"/>
        </w:rPr>
        <w:t xml:space="preserve"> Federal Aviation Regulation Part 77</w:t>
      </w:r>
      <w:r w:rsidR="00AE588F" w:rsidRPr="001E5F4E">
        <w:rPr>
          <w:rFonts w:cs="Arial"/>
          <w:color w:val="000000"/>
          <w:szCs w:val="22"/>
          <w:lang w:val="en"/>
        </w:rPr>
        <w:t xml:space="preserve"> (FAA </w:t>
      </w:r>
      <w:proofErr w:type="spellStart"/>
      <w:r w:rsidR="00AE588F" w:rsidRPr="001E5F4E">
        <w:rPr>
          <w:rFonts w:cs="Arial"/>
          <w:color w:val="000000"/>
          <w:szCs w:val="22"/>
          <w:lang w:val="en"/>
        </w:rPr>
        <w:t>Reg</w:t>
      </w:r>
      <w:proofErr w:type="spellEnd"/>
      <w:r w:rsidR="00AE588F" w:rsidRPr="001E5F4E">
        <w:rPr>
          <w:rFonts w:cs="Arial"/>
          <w:color w:val="000000"/>
          <w:szCs w:val="22"/>
          <w:lang w:val="en"/>
        </w:rPr>
        <w:t xml:space="preserve"> Part 77)</w:t>
      </w:r>
      <w:r w:rsidR="006374EA" w:rsidRPr="001E5F4E">
        <w:rPr>
          <w:rFonts w:cs="Arial"/>
          <w:color w:val="000000"/>
          <w:szCs w:val="22"/>
          <w:lang w:val="en"/>
        </w:rPr>
        <w:t xml:space="preserve">. </w:t>
      </w:r>
      <w:r w:rsidR="005A2F62">
        <w:rPr>
          <w:rFonts w:cs="Arial"/>
          <w:color w:val="000000"/>
          <w:szCs w:val="22"/>
          <w:lang w:val="en"/>
        </w:rPr>
        <w:t xml:space="preserve"> </w:t>
      </w:r>
      <w:r w:rsidR="006374EA" w:rsidRPr="001E5F4E">
        <w:rPr>
          <w:rFonts w:cs="Arial"/>
          <w:color w:val="000000"/>
          <w:szCs w:val="22"/>
          <w:lang w:val="en"/>
        </w:rPr>
        <w:t xml:space="preserve">“Near” </w:t>
      </w:r>
      <w:r w:rsidR="00FC6F68">
        <w:rPr>
          <w:rFonts w:cs="Arial"/>
          <w:color w:val="000000"/>
          <w:szCs w:val="22"/>
          <w:lang w:val="en"/>
        </w:rPr>
        <w:t xml:space="preserve">to a </w:t>
      </w:r>
      <w:r w:rsidR="00FC6F68" w:rsidRPr="00F94BDE">
        <w:rPr>
          <w:rFonts w:cs="Arial"/>
          <w:color w:val="000000"/>
          <w:szCs w:val="22"/>
          <w:lang w:val="en"/>
        </w:rPr>
        <w:t xml:space="preserve">public use airport or heliport </w:t>
      </w:r>
      <w:r w:rsidR="006374EA" w:rsidRPr="001E5F4E">
        <w:rPr>
          <w:rFonts w:cs="Arial"/>
          <w:color w:val="000000"/>
          <w:szCs w:val="22"/>
          <w:lang w:val="en"/>
        </w:rPr>
        <w:t>is defined as</w:t>
      </w:r>
      <w:r w:rsidR="00654800">
        <w:rPr>
          <w:rFonts w:cs="Arial"/>
          <w:color w:val="000000"/>
          <w:szCs w:val="22"/>
          <w:lang w:val="en"/>
        </w:rPr>
        <w:t xml:space="preserve"> follows</w:t>
      </w:r>
      <w:r w:rsidR="006374EA" w:rsidRPr="001E5F4E">
        <w:rPr>
          <w:rFonts w:cs="Arial"/>
          <w:color w:val="000000"/>
          <w:szCs w:val="22"/>
          <w:lang w:val="en"/>
        </w:rPr>
        <w:t xml:space="preserve">: </w:t>
      </w:r>
    </w:p>
    <w:p w14:paraId="385E42DD" w14:textId="77777777" w:rsidR="00654800" w:rsidRDefault="00654800" w:rsidP="001E5F4E">
      <w:pPr>
        <w:tabs>
          <w:tab w:val="left" w:pos="450"/>
        </w:tabs>
        <w:rPr>
          <w:rFonts w:cs="Arial"/>
          <w:color w:val="000000"/>
          <w:szCs w:val="22"/>
          <w:lang w:val="en"/>
        </w:rPr>
      </w:pPr>
    </w:p>
    <w:p w14:paraId="1337DE59" w14:textId="77777777" w:rsidR="00654800" w:rsidRDefault="006374EA" w:rsidP="001E5F4E">
      <w:pPr>
        <w:ind w:left="720"/>
        <w:rPr>
          <w:rFonts w:cs="Arial"/>
          <w:color w:val="000000"/>
          <w:szCs w:val="22"/>
          <w:lang w:val="en"/>
        </w:rPr>
      </w:pPr>
      <w:r w:rsidRPr="001E5F4E">
        <w:rPr>
          <w:rFonts w:cs="Arial"/>
          <w:color w:val="000000"/>
          <w:szCs w:val="22"/>
          <w:lang w:val="en"/>
        </w:rPr>
        <w:t>20,000 feet (4 miles) from an airport with</w:t>
      </w:r>
      <w:r w:rsidR="00C74BB2">
        <w:rPr>
          <w:rFonts w:cs="Arial"/>
          <w:color w:val="000000"/>
          <w:szCs w:val="22"/>
          <w:lang w:val="en"/>
        </w:rPr>
        <w:t xml:space="preserve"> a</w:t>
      </w:r>
      <w:r w:rsidRPr="001E5F4E">
        <w:rPr>
          <w:rFonts w:cs="Arial"/>
          <w:color w:val="000000"/>
          <w:szCs w:val="22"/>
          <w:lang w:val="en"/>
        </w:rPr>
        <w:t xml:space="preserve"> runway length of at least 3,200 feet </w:t>
      </w:r>
    </w:p>
    <w:p w14:paraId="6159A970" w14:textId="77777777" w:rsidR="00654800" w:rsidRDefault="006374EA" w:rsidP="001E5F4E">
      <w:pPr>
        <w:ind w:left="720"/>
        <w:rPr>
          <w:rFonts w:cs="Arial"/>
          <w:color w:val="000000"/>
          <w:szCs w:val="22"/>
          <w:lang w:val="en"/>
        </w:rPr>
      </w:pPr>
      <w:r w:rsidRPr="001E5F4E">
        <w:rPr>
          <w:rFonts w:cs="Arial"/>
          <w:color w:val="000000"/>
          <w:szCs w:val="22"/>
          <w:lang w:val="en"/>
        </w:rPr>
        <w:t xml:space="preserve">10,000 feet (2 miles) from an airport with runway </w:t>
      </w:r>
      <w:r w:rsidR="00FC6F68" w:rsidRPr="00F94BDE">
        <w:rPr>
          <w:rFonts w:cs="Arial"/>
          <w:color w:val="000000"/>
          <w:szCs w:val="22"/>
          <w:lang w:val="en"/>
        </w:rPr>
        <w:t xml:space="preserve">length </w:t>
      </w:r>
      <w:r w:rsidR="00654800">
        <w:rPr>
          <w:rFonts w:cs="Arial"/>
          <w:color w:val="000000"/>
          <w:szCs w:val="22"/>
          <w:lang w:val="en"/>
        </w:rPr>
        <w:t>less</w:t>
      </w:r>
      <w:r w:rsidRPr="001E5F4E">
        <w:rPr>
          <w:rFonts w:cs="Arial"/>
          <w:color w:val="000000"/>
          <w:szCs w:val="22"/>
          <w:lang w:val="en"/>
        </w:rPr>
        <w:t xml:space="preserve"> than 3,200 fee</w:t>
      </w:r>
      <w:r w:rsidR="00D673AE">
        <w:rPr>
          <w:rFonts w:cs="Arial"/>
          <w:color w:val="000000"/>
          <w:szCs w:val="22"/>
          <w:lang w:val="en"/>
        </w:rPr>
        <w:t>t</w:t>
      </w:r>
      <w:r w:rsidRPr="001E5F4E">
        <w:rPr>
          <w:rFonts w:cs="Arial"/>
          <w:color w:val="000000"/>
          <w:szCs w:val="22"/>
          <w:lang w:val="en"/>
        </w:rPr>
        <w:t xml:space="preserve"> </w:t>
      </w:r>
    </w:p>
    <w:p w14:paraId="47C614DD" w14:textId="77777777" w:rsidR="003D33B6" w:rsidRPr="001E5F4E" w:rsidRDefault="006374EA" w:rsidP="001E5F4E">
      <w:pPr>
        <w:ind w:left="720"/>
        <w:rPr>
          <w:rFonts w:cs="Arial"/>
          <w:color w:val="000000"/>
          <w:szCs w:val="22"/>
          <w:lang w:val="en"/>
        </w:rPr>
      </w:pPr>
      <w:r w:rsidRPr="001E5F4E">
        <w:rPr>
          <w:rFonts w:cs="Arial"/>
          <w:color w:val="000000"/>
          <w:szCs w:val="22"/>
          <w:lang w:val="en"/>
        </w:rPr>
        <w:t>5,000 feet (1 mile) from a public use heliport</w:t>
      </w:r>
    </w:p>
    <w:p w14:paraId="151B40B3" w14:textId="77777777" w:rsidR="00666B50" w:rsidRDefault="00666B50" w:rsidP="001E5F4E">
      <w:pPr>
        <w:rPr>
          <w:lang w:val="en"/>
        </w:rPr>
      </w:pPr>
    </w:p>
    <w:p w14:paraId="518DC168" w14:textId="77777777" w:rsidR="00AE588F" w:rsidRPr="00152E3B" w:rsidRDefault="00AE588F" w:rsidP="001E5F4E">
      <w:pPr>
        <w:tabs>
          <w:tab w:val="left" w:pos="0"/>
          <w:tab w:val="left" w:pos="450"/>
        </w:tabs>
        <w:rPr>
          <w:rFonts w:cs="Arial"/>
          <w:color w:val="000000"/>
          <w:szCs w:val="22"/>
          <w:lang w:val="en"/>
        </w:rPr>
      </w:pPr>
      <w:r w:rsidRPr="001E5F4E">
        <w:rPr>
          <w:b/>
          <w:szCs w:val="22"/>
        </w:rPr>
        <w:t>2.0</w:t>
      </w:r>
      <w:r w:rsidR="005A2F62">
        <w:rPr>
          <w:szCs w:val="22"/>
        </w:rPr>
        <w:tab/>
      </w:r>
      <w:r w:rsidR="006374EA" w:rsidRPr="00152E3B">
        <w:rPr>
          <w:szCs w:val="22"/>
        </w:rPr>
        <w:t xml:space="preserve">The maximum height </w:t>
      </w:r>
      <w:r w:rsidR="006374EA" w:rsidRPr="00152E3B">
        <w:rPr>
          <w:rFonts w:cs="Arial"/>
          <w:color w:val="000000"/>
          <w:szCs w:val="22"/>
          <w:lang w:val="en"/>
        </w:rPr>
        <w:t>of the improvement and the equipment operating while performing the improvements was assumed to be</w:t>
      </w:r>
      <w:r w:rsidR="00122841">
        <w:rPr>
          <w:rFonts w:cs="Arial"/>
          <w:color w:val="000000"/>
          <w:szCs w:val="22"/>
          <w:lang w:val="en"/>
        </w:rPr>
        <w:t xml:space="preserve"> </w:t>
      </w:r>
      <w:r w:rsidR="006374EA" w:rsidRPr="00152E3B">
        <w:rPr>
          <w:rFonts w:cs="Arial"/>
          <w:color w:val="000000"/>
          <w:szCs w:val="22"/>
          <w:highlight w:val="yellow"/>
          <w:lang w:val="en"/>
        </w:rPr>
        <w:t>XX</w:t>
      </w:r>
      <w:r w:rsidR="00D25AA4">
        <w:rPr>
          <w:rFonts w:cs="Arial"/>
          <w:color w:val="000000"/>
          <w:szCs w:val="22"/>
          <w:highlight w:val="yellow"/>
          <w:lang w:val="en"/>
        </w:rPr>
        <w:t>X.X</w:t>
      </w:r>
      <w:r w:rsidR="00654800">
        <w:rPr>
          <w:rFonts w:cs="Arial"/>
          <w:color w:val="000000"/>
          <w:szCs w:val="22"/>
          <w:highlight w:val="yellow"/>
          <w:lang w:val="en"/>
        </w:rPr>
        <w:t xml:space="preserve"> </w:t>
      </w:r>
      <w:r w:rsidR="00654800">
        <w:rPr>
          <w:rFonts w:cs="Arial"/>
          <w:color w:val="000000"/>
          <w:szCs w:val="22"/>
          <w:lang w:val="en"/>
        </w:rPr>
        <w:t>feet</w:t>
      </w:r>
      <w:r w:rsidR="006374EA" w:rsidRPr="00152E3B">
        <w:rPr>
          <w:rFonts w:cs="Arial"/>
          <w:color w:val="000000"/>
          <w:szCs w:val="22"/>
          <w:lang w:val="en"/>
        </w:rPr>
        <w:t xml:space="preserve"> </w:t>
      </w:r>
      <w:r w:rsidR="001E5F4E">
        <w:rPr>
          <w:rFonts w:cs="Arial"/>
          <w:color w:val="000000"/>
          <w:szCs w:val="22"/>
          <w:lang w:val="en"/>
        </w:rPr>
        <w:t xml:space="preserve">above the current </w:t>
      </w:r>
      <w:proofErr w:type="spellStart"/>
      <w:r w:rsidR="001E5F4E">
        <w:rPr>
          <w:rFonts w:cs="Arial"/>
          <w:color w:val="000000"/>
          <w:szCs w:val="22"/>
          <w:lang w:val="en"/>
        </w:rPr>
        <w:t>travelway</w:t>
      </w:r>
      <w:proofErr w:type="spellEnd"/>
      <w:r w:rsidR="001E5F4E">
        <w:rPr>
          <w:rFonts w:cs="Arial"/>
          <w:color w:val="000000"/>
          <w:szCs w:val="22"/>
          <w:lang w:val="en"/>
        </w:rPr>
        <w:t xml:space="preserve"> </w:t>
      </w:r>
      <w:r w:rsidRPr="00152E3B">
        <w:rPr>
          <w:rFonts w:cs="Arial"/>
          <w:color w:val="000000"/>
          <w:szCs w:val="22"/>
          <w:lang w:val="en"/>
        </w:rPr>
        <w:t xml:space="preserve">during the process of evaluating the project for compliance with FAA </w:t>
      </w:r>
      <w:proofErr w:type="spellStart"/>
      <w:r w:rsidRPr="00152E3B">
        <w:rPr>
          <w:rFonts w:cs="Arial"/>
          <w:color w:val="000000"/>
          <w:szCs w:val="22"/>
          <w:lang w:val="en"/>
        </w:rPr>
        <w:t>Reg</w:t>
      </w:r>
      <w:proofErr w:type="spellEnd"/>
      <w:r w:rsidRPr="00152E3B">
        <w:rPr>
          <w:rFonts w:cs="Arial"/>
          <w:color w:val="000000"/>
          <w:szCs w:val="22"/>
          <w:lang w:val="en"/>
        </w:rPr>
        <w:t xml:space="preserve"> Part 77</w:t>
      </w:r>
      <w:r w:rsidR="006374EA" w:rsidRPr="00152E3B">
        <w:rPr>
          <w:rFonts w:cs="Arial"/>
          <w:color w:val="000000"/>
          <w:szCs w:val="22"/>
          <w:lang w:val="en"/>
        </w:rPr>
        <w:t xml:space="preserve">.  </w:t>
      </w:r>
    </w:p>
    <w:p w14:paraId="46419D54" w14:textId="77777777" w:rsidR="00AE588F" w:rsidRPr="00152E3B" w:rsidRDefault="00AE588F" w:rsidP="00F03C90">
      <w:pPr>
        <w:tabs>
          <w:tab w:val="left" w:pos="0"/>
        </w:tabs>
        <w:rPr>
          <w:rFonts w:cs="Arial"/>
          <w:color w:val="000000"/>
          <w:szCs w:val="22"/>
          <w:lang w:val="en"/>
        </w:rPr>
      </w:pPr>
    </w:p>
    <w:p w14:paraId="5E3D8498" w14:textId="77777777" w:rsidR="006601F7" w:rsidRDefault="00CF2D11" w:rsidP="001E5F4E">
      <w:pPr>
        <w:tabs>
          <w:tab w:val="left" w:pos="0"/>
          <w:tab w:val="left" w:pos="450"/>
        </w:tabs>
        <w:rPr>
          <w:rFonts w:cs="Arial"/>
          <w:color w:val="000000"/>
          <w:szCs w:val="22"/>
          <w:lang w:val="en"/>
        </w:rPr>
      </w:pPr>
      <w:r w:rsidRPr="001E5F4E">
        <w:rPr>
          <w:rFonts w:cs="Arial"/>
          <w:b/>
          <w:color w:val="000000"/>
          <w:szCs w:val="22"/>
          <w:lang w:val="en"/>
        </w:rPr>
        <w:t>2.1</w:t>
      </w:r>
      <w:r w:rsidR="005A2F62">
        <w:rPr>
          <w:rFonts w:cs="Arial"/>
          <w:color w:val="000000"/>
          <w:szCs w:val="22"/>
          <w:lang w:val="en"/>
        </w:rPr>
        <w:tab/>
      </w:r>
      <w:r w:rsidRPr="00CF2D11">
        <w:rPr>
          <w:rFonts w:cs="Arial"/>
          <w:color w:val="000000"/>
          <w:szCs w:val="22"/>
          <w:lang w:val="en"/>
        </w:rPr>
        <w:t xml:space="preserve">If the contractor’s height of equipment or if the improvement itself is beyond the assumed height as indicated in Sec 2.0, the contractor will work with the resident engineer to fill out the Form 7460-1, or revise the original Form 7460-1 based upon the proposed height and resubmit, if necessary, for a determination by FAA on compliance with FAA </w:t>
      </w:r>
      <w:proofErr w:type="spellStart"/>
      <w:r w:rsidRPr="00CF2D11">
        <w:rPr>
          <w:rFonts w:cs="Arial"/>
          <w:color w:val="000000"/>
          <w:szCs w:val="22"/>
          <w:lang w:val="en"/>
        </w:rPr>
        <w:t>Reg</w:t>
      </w:r>
      <w:proofErr w:type="spellEnd"/>
      <w:r w:rsidRPr="00CF2D11">
        <w:rPr>
          <w:rFonts w:cs="Arial"/>
          <w:color w:val="000000"/>
          <w:szCs w:val="22"/>
          <w:lang w:val="en"/>
        </w:rPr>
        <w:t xml:space="preserve"> Part 77.  Further information can be found in </w:t>
      </w:r>
      <w:proofErr w:type="spellStart"/>
      <w:r w:rsidRPr="00CF2D11">
        <w:rPr>
          <w:rFonts w:cs="Arial"/>
          <w:color w:val="000000"/>
          <w:szCs w:val="22"/>
          <w:lang w:val="en"/>
        </w:rPr>
        <w:t>MoDOT’s</w:t>
      </w:r>
      <w:proofErr w:type="spellEnd"/>
      <w:r w:rsidRPr="00CF2D11">
        <w:rPr>
          <w:rFonts w:cs="Arial"/>
          <w:color w:val="000000"/>
          <w:szCs w:val="22"/>
          <w:lang w:val="en"/>
        </w:rPr>
        <w:t xml:space="preserve"> Engineering Policy Guide 235.8 Airports.  If the Form 7460-1 must be filed, the associated work shall not be performed prior to the FAA determination, which could take up to 45 days.</w:t>
      </w:r>
    </w:p>
    <w:p w14:paraId="79149654" w14:textId="77777777" w:rsidR="00CF2D11" w:rsidRPr="00152E3B" w:rsidRDefault="00CF2D11" w:rsidP="00F03C90">
      <w:pPr>
        <w:tabs>
          <w:tab w:val="left" w:pos="0"/>
        </w:tabs>
        <w:rPr>
          <w:rFonts w:cs="Arial"/>
          <w:color w:val="000000"/>
          <w:szCs w:val="22"/>
          <w:lang w:val="en"/>
        </w:rPr>
      </w:pPr>
    </w:p>
    <w:p w14:paraId="25D80FED" w14:textId="77777777" w:rsidR="006601F7" w:rsidRPr="00152E3B" w:rsidRDefault="008A7E6E" w:rsidP="001E5F4E">
      <w:pPr>
        <w:tabs>
          <w:tab w:val="left" w:pos="0"/>
          <w:tab w:val="left" w:pos="450"/>
        </w:tabs>
        <w:rPr>
          <w:rFonts w:cs="Arial"/>
          <w:color w:val="000000"/>
          <w:szCs w:val="22"/>
          <w:lang w:val="en"/>
        </w:rPr>
      </w:pPr>
      <w:r w:rsidRPr="001E5F4E">
        <w:rPr>
          <w:rFonts w:cs="Arial"/>
          <w:b/>
          <w:color w:val="000000"/>
          <w:szCs w:val="22"/>
          <w:lang w:val="en"/>
        </w:rPr>
        <w:t>2.2</w:t>
      </w:r>
      <w:r w:rsidR="005A2F62">
        <w:rPr>
          <w:rFonts w:cs="Arial"/>
          <w:color w:val="000000"/>
          <w:szCs w:val="22"/>
          <w:lang w:val="en"/>
        </w:rPr>
        <w:tab/>
      </w:r>
      <w:r w:rsidR="003B7673" w:rsidRPr="00152E3B">
        <w:rPr>
          <w:rFonts w:cs="Arial"/>
          <w:color w:val="000000"/>
          <w:szCs w:val="22"/>
          <w:lang w:val="en"/>
        </w:rPr>
        <w:t xml:space="preserve">If the contractor’s height of equipment and the improvement itself is </w:t>
      </w:r>
      <w:r w:rsidR="003B7673" w:rsidRPr="00152E3B">
        <w:rPr>
          <w:rFonts w:cs="Arial"/>
          <w:color w:val="000000"/>
          <w:szCs w:val="22"/>
          <w:u w:val="single"/>
          <w:lang w:val="en"/>
        </w:rPr>
        <w:t>below</w:t>
      </w:r>
      <w:r w:rsidR="003B7673" w:rsidRPr="00152E3B">
        <w:rPr>
          <w:rFonts w:cs="Arial"/>
          <w:color w:val="000000"/>
          <w:szCs w:val="22"/>
          <w:lang w:val="en"/>
        </w:rPr>
        <w:t xml:space="preserve"> the assumed height as indicated in Sec 2.0, no further action is necessary to fulfill the requirements set forth in FAA </w:t>
      </w:r>
      <w:proofErr w:type="spellStart"/>
      <w:r w:rsidR="003B7673" w:rsidRPr="00152E3B">
        <w:rPr>
          <w:rFonts w:cs="Arial"/>
          <w:color w:val="000000"/>
          <w:szCs w:val="22"/>
          <w:lang w:val="en"/>
        </w:rPr>
        <w:t>Reg</w:t>
      </w:r>
      <w:proofErr w:type="spellEnd"/>
      <w:r w:rsidR="003B7673" w:rsidRPr="00152E3B">
        <w:rPr>
          <w:rFonts w:cs="Arial"/>
          <w:color w:val="000000"/>
          <w:szCs w:val="22"/>
          <w:lang w:val="en"/>
        </w:rPr>
        <w:t xml:space="preserve"> Part 77.</w:t>
      </w:r>
      <w:r w:rsidR="003B7673" w:rsidRPr="00152E3B" w:rsidDel="003B7673">
        <w:rPr>
          <w:rFonts w:cs="Arial"/>
          <w:color w:val="000000"/>
          <w:szCs w:val="22"/>
          <w:lang w:val="en"/>
        </w:rPr>
        <w:t xml:space="preserve"> </w:t>
      </w:r>
    </w:p>
    <w:p w14:paraId="6CE7B0DD" w14:textId="77777777" w:rsidR="003D33B6" w:rsidRPr="00152E3B" w:rsidRDefault="003D33B6" w:rsidP="00F03C90">
      <w:pPr>
        <w:tabs>
          <w:tab w:val="left" w:pos="0"/>
        </w:tabs>
        <w:rPr>
          <w:rFonts w:cs="Arial"/>
          <w:color w:val="000000"/>
          <w:szCs w:val="22"/>
          <w:lang w:val="en"/>
        </w:rPr>
      </w:pPr>
    </w:p>
    <w:p w14:paraId="326FC01C" w14:textId="5E078300" w:rsidR="00C55F1A" w:rsidRDefault="00AA340D" w:rsidP="001E5F4E">
      <w:pPr>
        <w:tabs>
          <w:tab w:val="left" w:pos="450"/>
        </w:tabs>
        <w:rPr>
          <w:szCs w:val="22"/>
        </w:rPr>
      </w:pPr>
      <w:r w:rsidRPr="001E5F4E">
        <w:rPr>
          <w:b/>
          <w:bCs/>
          <w:szCs w:val="22"/>
        </w:rPr>
        <w:t>3</w:t>
      </w:r>
      <w:r w:rsidR="00B84834" w:rsidRPr="001E5F4E">
        <w:rPr>
          <w:b/>
          <w:bCs/>
          <w:szCs w:val="22"/>
        </w:rPr>
        <w:t>.</w:t>
      </w:r>
      <w:r w:rsidR="003D33B6" w:rsidRPr="001E5F4E">
        <w:rPr>
          <w:b/>
          <w:bCs/>
          <w:szCs w:val="22"/>
        </w:rPr>
        <w:t>0</w:t>
      </w:r>
      <w:r w:rsidR="005A2F62">
        <w:rPr>
          <w:b/>
          <w:bCs/>
          <w:szCs w:val="22"/>
        </w:rPr>
        <w:tab/>
      </w:r>
      <w:r w:rsidR="003D33B6" w:rsidRPr="00152E3B">
        <w:rPr>
          <w:b/>
          <w:bCs/>
          <w:szCs w:val="22"/>
          <w:u w:val="single"/>
        </w:rPr>
        <w:t>Basis of Payment.</w:t>
      </w:r>
      <w:r w:rsidR="003D33B6" w:rsidRPr="00152E3B">
        <w:rPr>
          <w:b/>
          <w:bCs/>
          <w:szCs w:val="22"/>
        </w:rPr>
        <w:t xml:space="preserve">  </w:t>
      </w:r>
      <w:r w:rsidR="00666B50" w:rsidRPr="00152E3B">
        <w:rPr>
          <w:szCs w:val="22"/>
        </w:rPr>
        <w:t xml:space="preserve">There will be no direct payment for </w:t>
      </w:r>
      <w:r w:rsidR="005F3AE9" w:rsidRPr="00152E3B">
        <w:rPr>
          <w:szCs w:val="22"/>
        </w:rPr>
        <w:t xml:space="preserve">any </w:t>
      </w:r>
      <w:r w:rsidR="00666B50" w:rsidRPr="00152E3B">
        <w:rPr>
          <w:szCs w:val="22"/>
        </w:rPr>
        <w:t>work associated with this provision</w:t>
      </w:r>
      <w:r w:rsidR="005F3AE9" w:rsidRPr="00152E3B">
        <w:rPr>
          <w:szCs w:val="22"/>
        </w:rPr>
        <w:t>.</w:t>
      </w:r>
      <w:r w:rsidR="00B84834" w:rsidRPr="00152E3B">
        <w:rPr>
          <w:szCs w:val="22"/>
        </w:rPr>
        <w:t xml:space="preserve">  </w:t>
      </w:r>
      <w:r w:rsidR="003D3F3C" w:rsidRPr="003D3F3C">
        <w:rPr>
          <w:szCs w:val="22"/>
        </w:rPr>
        <w:t xml:space="preserve">Contract time extension will be given for the time necessary to obtain </w:t>
      </w:r>
      <w:r w:rsidR="00DA7565">
        <w:rPr>
          <w:szCs w:val="22"/>
        </w:rPr>
        <w:t>or</w:t>
      </w:r>
      <w:r w:rsidR="003D3F3C" w:rsidRPr="003D3F3C">
        <w:rPr>
          <w:szCs w:val="22"/>
        </w:rPr>
        <w:t xml:space="preserve"> revise </w:t>
      </w:r>
      <w:r w:rsidR="00DA7565">
        <w:rPr>
          <w:szCs w:val="22"/>
        </w:rPr>
        <w:t xml:space="preserve">the </w:t>
      </w:r>
      <w:r w:rsidR="003D3F3C" w:rsidRPr="003D3F3C">
        <w:rPr>
          <w:szCs w:val="22"/>
        </w:rPr>
        <w:t xml:space="preserve">FAA permit.  Any delays or costs incurred in obtaining the revised permit will be </w:t>
      </w:r>
      <w:proofErr w:type="spellStart"/>
      <w:r w:rsidR="003D3F3C" w:rsidRPr="003D3F3C">
        <w:rPr>
          <w:szCs w:val="22"/>
        </w:rPr>
        <w:t>noncompensable</w:t>
      </w:r>
      <w:proofErr w:type="spellEnd"/>
      <w:r w:rsidR="003D3F3C" w:rsidRPr="003D3F3C">
        <w:rPr>
          <w:szCs w:val="22"/>
        </w:rPr>
        <w:t>.</w:t>
      </w:r>
    </w:p>
    <w:p w14:paraId="03598547" w14:textId="77777777" w:rsidR="00D74045" w:rsidRDefault="00D74045" w:rsidP="001E5F4E">
      <w:pPr>
        <w:tabs>
          <w:tab w:val="left" w:pos="450"/>
        </w:tabs>
        <w:rPr>
          <w:szCs w:val="22"/>
        </w:rPr>
      </w:pPr>
      <w:bookmarkStart w:id="0" w:name="_GoBack"/>
      <w:bookmarkEnd w:id="0"/>
    </w:p>
    <w:p w14:paraId="1C5A9F0E" w14:textId="77777777" w:rsidR="00D74045" w:rsidRPr="006374EA" w:rsidRDefault="00D74045" w:rsidP="001E5F4E">
      <w:pPr>
        <w:tabs>
          <w:tab w:val="left" w:pos="450"/>
        </w:tabs>
        <w:rPr>
          <w:szCs w:val="22"/>
        </w:rPr>
      </w:pPr>
    </w:p>
    <w:sectPr w:rsidR="00D74045" w:rsidRPr="0063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1A4D"/>
    <w:multiLevelType w:val="multilevel"/>
    <w:tmpl w:val="53788DB6"/>
    <w:lvl w:ilvl="0">
      <w:start w:val="1"/>
      <w:numFmt w:val="decimal"/>
      <w:lvlText w:val="%1.0"/>
      <w:lvlJc w:val="left"/>
      <w:pPr>
        <w:ind w:left="360" w:hanging="360"/>
      </w:pPr>
      <w:rPr>
        <w:rFonts w:cs="Times New Roman" w:hint="default"/>
        <w:b/>
        <w:color w:val="auto"/>
        <w:u w:val="single"/>
      </w:rPr>
    </w:lvl>
    <w:lvl w:ilvl="1">
      <w:start w:val="1"/>
      <w:numFmt w:val="decimal"/>
      <w:lvlText w:val="%1.%2"/>
      <w:lvlJc w:val="left"/>
      <w:pPr>
        <w:ind w:left="1080" w:hanging="360"/>
      </w:pPr>
      <w:rPr>
        <w:rFonts w:cs="Times New Roman" w:hint="default"/>
        <w:b/>
        <w:color w:val="auto"/>
        <w:u w:val="single"/>
      </w:rPr>
    </w:lvl>
    <w:lvl w:ilvl="2">
      <w:start w:val="1"/>
      <w:numFmt w:val="decimal"/>
      <w:lvlText w:val="%1.%2.%3"/>
      <w:lvlJc w:val="left"/>
      <w:pPr>
        <w:ind w:left="2160" w:hanging="720"/>
      </w:pPr>
      <w:rPr>
        <w:rFonts w:cs="Times New Roman" w:hint="default"/>
        <w:b/>
        <w:color w:val="auto"/>
        <w:u w:val="single"/>
      </w:rPr>
    </w:lvl>
    <w:lvl w:ilvl="3">
      <w:start w:val="1"/>
      <w:numFmt w:val="decimal"/>
      <w:lvlText w:val="%1.%2.%3.%4"/>
      <w:lvlJc w:val="left"/>
      <w:pPr>
        <w:ind w:left="2880" w:hanging="720"/>
      </w:pPr>
      <w:rPr>
        <w:rFonts w:cs="Times New Roman" w:hint="default"/>
        <w:b/>
        <w:color w:val="auto"/>
        <w:u w:val="single"/>
      </w:rPr>
    </w:lvl>
    <w:lvl w:ilvl="4">
      <w:start w:val="1"/>
      <w:numFmt w:val="decimal"/>
      <w:lvlText w:val="%1.%2.%3.%4.%5"/>
      <w:lvlJc w:val="left"/>
      <w:pPr>
        <w:ind w:left="3960" w:hanging="1080"/>
      </w:pPr>
      <w:rPr>
        <w:rFonts w:cs="Times New Roman" w:hint="default"/>
        <w:b/>
        <w:color w:val="auto"/>
        <w:u w:val="single"/>
      </w:rPr>
    </w:lvl>
    <w:lvl w:ilvl="5">
      <w:start w:val="1"/>
      <w:numFmt w:val="decimal"/>
      <w:lvlText w:val="%1.%2.%3.%4.%5.%6"/>
      <w:lvlJc w:val="left"/>
      <w:pPr>
        <w:ind w:left="4680" w:hanging="1080"/>
      </w:pPr>
      <w:rPr>
        <w:rFonts w:cs="Times New Roman" w:hint="default"/>
        <w:b/>
        <w:color w:val="auto"/>
        <w:u w:val="single"/>
      </w:rPr>
    </w:lvl>
    <w:lvl w:ilvl="6">
      <w:start w:val="1"/>
      <w:numFmt w:val="decimal"/>
      <w:lvlText w:val="%1.%2.%3.%4.%5.%6.%7"/>
      <w:lvlJc w:val="left"/>
      <w:pPr>
        <w:ind w:left="5760" w:hanging="1440"/>
      </w:pPr>
      <w:rPr>
        <w:rFonts w:cs="Times New Roman" w:hint="default"/>
        <w:b/>
        <w:color w:val="auto"/>
        <w:u w:val="single"/>
      </w:rPr>
    </w:lvl>
    <w:lvl w:ilvl="7">
      <w:start w:val="1"/>
      <w:numFmt w:val="decimal"/>
      <w:lvlText w:val="%1.%2.%3.%4.%5.%6.%7.%8"/>
      <w:lvlJc w:val="left"/>
      <w:pPr>
        <w:ind w:left="6480" w:hanging="1440"/>
      </w:pPr>
      <w:rPr>
        <w:rFonts w:cs="Times New Roman" w:hint="default"/>
        <w:b/>
        <w:color w:val="auto"/>
        <w:u w:val="single"/>
      </w:rPr>
    </w:lvl>
    <w:lvl w:ilvl="8">
      <w:start w:val="1"/>
      <w:numFmt w:val="decimal"/>
      <w:lvlText w:val="%1.%2.%3.%4.%5.%6.%7.%8.%9"/>
      <w:lvlJc w:val="left"/>
      <w:pPr>
        <w:ind w:left="7560" w:hanging="1800"/>
      </w:pPr>
      <w:rPr>
        <w:rFonts w:cs="Times New Roman" w:hint="default"/>
        <w:b/>
        <w:color w:val="auto"/>
        <w:u w:val="single"/>
      </w:rPr>
    </w:lvl>
  </w:abstractNum>
  <w:abstractNum w:abstractNumId="1">
    <w:nsid w:val="4C8F5AAA"/>
    <w:multiLevelType w:val="multilevel"/>
    <w:tmpl w:val="DBE47670"/>
    <w:lvl w:ilvl="0">
      <w:start w:val="1"/>
      <w:numFmt w:val="decimal"/>
      <w:lvlText w:val="%1.0"/>
      <w:lvlJc w:val="left"/>
      <w:pPr>
        <w:ind w:left="360" w:hanging="360"/>
      </w:pPr>
      <w:rPr>
        <w:rFonts w:cs="Times New Roman" w:hint="default"/>
        <w:b/>
        <w:color w:val="auto"/>
        <w:u w:val="single"/>
      </w:rPr>
    </w:lvl>
    <w:lvl w:ilvl="1">
      <w:start w:val="1"/>
      <w:numFmt w:val="decimal"/>
      <w:lvlText w:val="%1.%2"/>
      <w:lvlJc w:val="left"/>
      <w:pPr>
        <w:ind w:left="1080" w:hanging="360"/>
      </w:pPr>
      <w:rPr>
        <w:rFonts w:cs="Times New Roman" w:hint="default"/>
        <w:b/>
        <w:color w:val="auto"/>
        <w:u w:val="single"/>
      </w:rPr>
    </w:lvl>
    <w:lvl w:ilvl="2">
      <w:start w:val="1"/>
      <w:numFmt w:val="decimal"/>
      <w:lvlText w:val="%1.%2.%3"/>
      <w:lvlJc w:val="left"/>
      <w:pPr>
        <w:ind w:left="2160" w:hanging="720"/>
      </w:pPr>
      <w:rPr>
        <w:rFonts w:cs="Times New Roman" w:hint="default"/>
        <w:b/>
        <w:color w:val="auto"/>
        <w:u w:val="single"/>
      </w:rPr>
    </w:lvl>
    <w:lvl w:ilvl="3">
      <w:start w:val="1"/>
      <w:numFmt w:val="decimal"/>
      <w:lvlText w:val="%1.%2.%3.%4"/>
      <w:lvlJc w:val="left"/>
      <w:pPr>
        <w:ind w:left="2880" w:hanging="720"/>
      </w:pPr>
      <w:rPr>
        <w:rFonts w:cs="Times New Roman" w:hint="default"/>
        <w:b/>
        <w:color w:val="auto"/>
        <w:u w:val="single"/>
      </w:rPr>
    </w:lvl>
    <w:lvl w:ilvl="4">
      <w:start w:val="1"/>
      <w:numFmt w:val="decimal"/>
      <w:lvlText w:val="%1.%2.%3.%4.%5"/>
      <w:lvlJc w:val="left"/>
      <w:pPr>
        <w:ind w:left="3960" w:hanging="1080"/>
      </w:pPr>
      <w:rPr>
        <w:rFonts w:cs="Times New Roman" w:hint="default"/>
        <w:b/>
        <w:color w:val="auto"/>
        <w:u w:val="single"/>
      </w:rPr>
    </w:lvl>
    <w:lvl w:ilvl="5">
      <w:start w:val="1"/>
      <w:numFmt w:val="decimal"/>
      <w:lvlText w:val="%1.%2.%3.%4.%5.%6"/>
      <w:lvlJc w:val="left"/>
      <w:pPr>
        <w:ind w:left="4680" w:hanging="1080"/>
      </w:pPr>
      <w:rPr>
        <w:rFonts w:cs="Times New Roman" w:hint="default"/>
        <w:b/>
        <w:color w:val="auto"/>
        <w:u w:val="single"/>
      </w:rPr>
    </w:lvl>
    <w:lvl w:ilvl="6">
      <w:start w:val="1"/>
      <w:numFmt w:val="decimal"/>
      <w:lvlText w:val="%1.%2.%3.%4.%5.%6.%7"/>
      <w:lvlJc w:val="left"/>
      <w:pPr>
        <w:ind w:left="5760" w:hanging="1440"/>
      </w:pPr>
      <w:rPr>
        <w:rFonts w:cs="Times New Roman" w:hint="default"/>
        <w:b/>
        <w:color w:val="auto"/>
        <w:u w:val="single"/>
      </w:rPr>
    </w:lvl>
    <w:lvl w:ilvl="7">
      <w:start w:val="1"/>
      <w:numFmt w:val="decimal"/>
      <w:lvlText w:val="%1.%2.%3.%4.%5.%6.%7.%8"/>
      <w:lvlJc w:val="left"/>
      <w:pPr>
        <w:ind w:left="6480" w:hanging="1440"/>
      </w:pPr>
      <w:rPr>
        <w:rFonts w:cs="Times New Roman" w:hint="default"/>
        <w:b/>
        <w:color w:val="auto"/>
        <w:u w:val="single"/>
      </w:rPr>
    </w:lvl>
    <w:lvl w:ilvl="8">
      <w:start w:val="1"/>
      <w:numFmt w:val="decimal"/>
      <w:lvlText w:val="%1.%2.%3.%4.%5.%6.%7.%8.%9"/>
      <w:lvlJc w:val="left"/>
      <w:pPr>
        <w:ind w:left="7560" w:hanging="1800"/>
      </w:pPr>
      <w:rPr>
        <w:rFonts w:cs="Times New Roman" w:hint="default"/>
        <w:b/>
        <w:color w:val="auto"/>
        <w:u w:val="single"/>
      </w:rPr>
    </w:lvl>
  </w:abstractNum>
  <w:abstractNum w:abstractNumId="2">
    <w:nsid w:val="56F94665"/>
    <w:multiLevelType w:val="multilevel"/>
    <w:tmpl w:val="F6BC1624"/>
    <w:lvl w:ilvl="0">
      <w:start w:val="1"/>
      <w:numFmt w:val="decimal"/>
      <w:lvlText w:val="%1.0"/>
      <w:lvlJc w:val="left"/>
      <w:pPr>
        <w:ind w:left="540" w:hanging="540"/>
      </w:pPr>
      <w:rPr>
        <w:rFonts w:cs="Times New Roman" w:hint="default"/>
        <w:b w:val="0"/>
        <w:color w:val="auto"/>
        <w:sz w:val="22"/>
      </w:rPr>
    </w:lvl>
    <w:lvl w:ilvl="1">
      <w:start w:val="1"/>
      <w:numFmt w:val="decimal"/>
      <w:lvlText w:val="%1.%2"/>
      <w:lvlJc w:val="left"/>
      <w:pPr>
        <w:ind w:left="1260" w:hanging="540"/>
      </w:pPr>
      <w:rPr>
        <w:rFonts w:cs="Times New Roman" w:hint="default"/>
        <w:b/>
        <w:color w:val="auto"/>
        <w:sz w:val="22"/>
      </w:rPr>
    </w:lvl>
    <w:lvl w:ilvl="2">
      <w:start w:val="1"/>
      <w:numFmt w:val="decimal"/>
      <w:lvlText w:val="%1.%2.%3"/>
      <w:lvlJc w:val="left"/>
      <w:pPr>
        <w:ind w:left="2160" w:hanging="720"/>
      </w:pPr>
      <w:rPr>
        <w:rFonts w:cs="Times New Roman" w:hint="default"/>
        <w:b/>
        <w:color w:val="auto"/>
        <w:sz w:val="22"/>
      </w:rPr>
    </w:lvl>
    <w:lvl w:ilvl="3">
      <w:start w:val="1"/>
      <w:numFmt w:val="decimal"/>
      <w:lvlText w:val="%1.%2.%3.%4"/>
      <w:lvlJc w:val="left"/>
      <w:pPr>
        <w:ind w:left="2880" w:hanging="720"/>
      </w:pPr>
      <w:rPr>
        <w:rFonts w:cs="Times New Roman" w:hint="default"/>
        <w:b/>
        <w:color w:val="auto"/>
        <w:sz w:val="22"/>
      </w:rPr>
    </w:lvl>
    <w:lvl w:ilvl="4">
      <w:start w:val="1"/>
      <w:numFmt w:val="decimal"/>
      <w:lvlText w:val="%1.%2.%3.%4.%5"/>
      <w:lvlJc w:val="left"/>
      <w:pPr>
        <w:ind w:left="3960" w:hanging="1080"/>
      </w:pPr>
      <w:rPr>
        <w:rFonts w:cs="Times New Roman" w:hint="default"/>
        <w:b/>
        <w:color w:val="auto"/>
        <w:sz w:val="22"/>
      </w:rPr>
    </w:lvl>
    <w:lvl w:ilvl="5">
      <w:start w:val="1"/>
      <w:numFmt w:val="decimal"/>
      <w:lvlText w:val="%1.%2.%3.%4.%5.%6"/>
      <w:lvlJc w:val="left"/>
      <w:pPr>
        <w:ind w:left="4680" w:hanging="1080"/>
      </w:pPr>
      <w:rPr>
        <w:rFonts w:cs="Times New Roman" w:hint="default"/>
        <w:b/>
        <w:color w:val="auto"/>
        <w:sz w:val="22"/>
      </w:rPr>
    </w:lvl>
    <w:lvl w:ilvl="6">
      <w:start w:val="1"/>
      <w:numFmt w:val="decimal"/>
      <w:lvlText w:val="%1.%2.%3.%4.%5.%6.%7"/>
      <w:lvlJc w:val="left"/>
      <w:pPr>
        <w:ind w:left="5760" w:hanging="1440"/>
      </w:pPr>
      <w:rPr>
        <w:rFonts w:cs="Times New Roman" w:hint="default"/>
        <w:b/>
        <w:color w:val="auto"/>
        <w:sz w:val="22"/>
      </w:rPr>
    </w:lvl>
    <w:lvl w:ilvl="7">
      <w:start w:val="1"/>
      <w:numFmt w:val="decimal"/>
      <w:lvlText w:val="%1.%2.%3.%4.%5.%6.%7.%8"/>
      <w:lvlJc w:val="left"/>
      <w:pPr>
        <w:ind w:left="6480" w:hanging="1440"/>
      </w:pPr>
      <w:rPr>
        <w:rFonts w:cs="Times New Roman" w:hint="default"/>
        <w:b/>
        <w:color w:val="auto"/>
        <w:sz w:val="22"/>
      </w:rPr>
    </w:lvl>
    <w:lvl w:ilvl="8">
      <w:start w:val="1"/>
      <w:numFmt w:val="decimal"/>
      <w:lvlText w:val="%1.%2.%3.%4.%5.%6.%7.%8.%9"/>
      <w:lvlJc w:val="left"/>
      <w:pPr>
        <w:ind w:left="7560" w:hanging="1800"/>
      </w:pPr>
      <w:rPr>
        <w:rFonts w:cs="Times New Roman" w:hint="default"/>
        <w:b/>
        <w:color w:val="auto"/>
        <w:sz w:val="2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B6"/>
    <w:rsid w:val="00122841"/>
    <w:rsid w:val="00152E3B"/>
    <w:rsid w:val="001E5F4E"/>
    <w:rsid w:val="00237FA1"/>
    <w:rsid w:val="002721B6"/>
    <w:rsid w:val="002C7C42"/>
    <w:rsid w:val="0033762C"/>
    <w:rsid w:val="003B7673"/>
    <w:rsid w:val="003D33B6"/>
    <w:rsid w:val="003D3F3C"/>
    <w:rsid w:val="003F6334"/>
    <w:rsid w:val="0040071B"/>
    <w:rsid w:val="004A2894"/>
    <w:rsid w:val="005A2F62"/>
    <w:rsid w:val="005F3AE9"/>
    <w:rsid w:val="006374EA"/>
    <w:rsid w:val="00654800"/>
    <w:rsid w:val="006601F7"/>
    <w:rsid w:val="00666B50"/>
    <w:rsid w:val="00854D9B"/>
    <w:rsid w:val="00867961"/>
    <w:rsid w:val="008A7E6E"/>
    <w:rsid w:val="00953901"/>
    <w:rsid w:val="009F5BD6"/>
    <w:rsid w:val="00A947DB"/>
    <w:rsid w:val="00AA340D"/>
    <w:rsid w:val="00AE588F"/>
    <w:rsid w:val="00B84834"/>
    <w:rsid w:val="00BC6A9F"/>
    <w:rsid w:val="00C55F1A"/>
    <w:rsid w:val="00C74BB2"/>
    <w:rsid w:val="00CF2D11"/>
    <w:rsid w:val="00D25AA4"/>
    <w:rsid w:val="00D673AE"/>
    <w:rsid w:val="00D74045"/>
    <w:rsid w:val="00DA7565"/>
    <w:rsid w:val="00E97E44"/>
    <w:rsid w:val="00F03C90"/>
    <w:rsid w:val="00F1036B"/>
    <w:rsid w:val="00FC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2C"/>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uiPriority w:val="9"/>
    <w:qFormat/>
    <w:rsid w:val="00D74045"/>
    <w:pPr>
      <w:outlineLvl w:val="0"/>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4EA"/>
    <w:pPr>
      <w:ind w:left="720"/>
      <w:contextualSpacing/>
    </w:pPr>
  </w:style>
  <w:style w:type="paragraph" w:styleId="BalloonText">
    <w:name w:val="Balloon Text"/>
    <w:basedOn w:val="Normal"/>
    <w:link w:val="BalloonTextChar"/>
    <w:uiPriority w:val="99"/>
    <w:semiHidden/>
    <w:unhideWhenUsed/>
    <w:rsid w:val="00AE588F"/>
    <w:rPr>
      <w:rFonts w:ascii="Tahoma" w:hAnsi="Tahoma" w:cs="Tahoma"/>
      <w:sz w:val="16"/>
      <w:szCs w:val="16"/>
    </w:rPr>
  </w:style>
  <w:style w:type="character" w:customStyle="1" w:styleId="BalloonTextChar">
    <w:name w:val="Balloon Text Char"/>
    <w:basedOn w:val="DefaultParagraphFont"/>
    <w:link w:val="BalloonText"/>
    <w:uiPriority w:val="99"/>
    <w:semiHidden/>
    <w:rsid w:val="00AE588F"/>
    <w:rPr>
      <w:rFonts w:ascii="Tahoma" w:eastAsia="Times New Roman" w:hAnsi="Tahoma" w:cs="Tahoma"/>
      <w:sz w:val="16"/>
      <w:szCs w:val="16"/>
    </w:rPr>
  </w:style>
  <w:style w:type="table" w:styleId="TableGrid">
    <w:name w:val="Table Grid"/>
    <w:basedOn w:val="TableNormal"/>
    <w:uiPriority w:val="59"/>
    <w:rsid w:val="0065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74045"/>
    <w:rPr>
      <w:rFonts w:ascii="Arial" w:eastAsia="Times New Roman" w:hAnsi="Arial" w:cs="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2C"/>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uiPriority w:val="9"/>
    <w:qFormat/>
    <w:rsid w:val="00D74045"/>
    <w:pPr>
      <w:outlineLvl w:val="0"/>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4EA"/>
    <w:pPr>
      <w:ind w:left="720"/>
      <w:contextualSpacing/>
    </w:pPr>
  </w:style>
  <w:style w:type="paragraph" w:styleId="BalloonText">
    <w:name w:val="Balloon Text"/>
    <w:basedOn w:val="Normal"/>
    <w:link w:val="BalloonTextChar"/>
    <w:uiPriority w:val="99"/>
    <w:semiHidden/>
    <w:unhideWhenUsed/>
    <w:rsid w:val="00AE588F"/>
    <w:rPr>
      <w:rFonts w:ascii="Tahoma" w:hAnsi="Tahoma" w:cs="Tahoma"/>
      <w:sz w:val="16"/>
      <w:szCs w:val="16"/>
    </w:rPr>
  </w:style>
  <w:style w:type="character" w:customStyle="1" w:styleId="BalloonTextChar">
    <w:name w:val="Balloon Text Char"/>
    <w:basedOn w:val="DefaultParagraphFont"/>
    <w:link w:val="BalloonText"/>
    <w:uiPriority w:val="99"/>
    <w:semiHidden/>
    <w:rsid w:val="00AE588F"/>
    <w:rPr>
      <w:rFonts w:ascii="Tahoma" w:eastAsia="Times New Roman" w:hAnsi="Tahoma" w:cs="Tahoma"/>
      <w:sz w:val="16"/>
      <w:szCs w:val="16"/>
    </w:rPr>
  </w:style>
  <w:style w:type="table" w:styleId="TableGrid">
    <w:name w:val="Table Grid"/>
    <w:basedOn w:val="TableNormal"/>
    <w:uiPriority w:val="59"/>
    <w:rsid w:val="0065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74045"/>
    <w:rPr>
      <w:rFonts w:ascii="Arial" w:eastAsia="Times New Roman"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P_Section xmlns="00ca3444-dc36-48d0-8ed3-fecfe750809b">0100 - General Conditions of the Contract</JSP_Section>
    <Job xmlns="00ca3444-dc36-48d0-8ed3-fecfe750809b">77-6/25/2015</Job>
    <Accountable_Division xmlns="00ca3444-dc36-48d0-8ed3-fecfe750809b">Design</Accountable_Division>
    <Frequently_x0020_Used xmlns="00ca3444-dc36-48d0-8ed3-fecfe750809b">false</Frequently_x0020_Used>
    <ExplanatoryNotes xmlns="00ca3444-dc36-48d0-8ed3-fecfe750809b" xsi:nil="true"/>
    <ShortName xmlns="00ca3444-dc36-48d0-8ed3-fecfe750809b">Airport Requirements</ShortName>
    <First_Effective_Bid_Opening_Date xmlns="00ca3444-dc36-48d0-8ed3-fecfe750809b">October 2015</First_Effective_Bid_Opening_Date>
    <JSP_Author xmlns="00ca3444-dc36-48d0-8ed3-fecfe750809b">Jerica L. Holtsclaw</JSP_Author>
    <Revision_Date xmlns="00ca3444-dc36-48d0-8ed3-fecfe750809b">2015-07-09T05:00:00+00:00</Revision_Date>
    <JSP_Title xmlns="00ca3444-dc36-48d0-8ed3-fecfe750809b">Airport Requirements</JSP_Title>
    <Explanatory_Notes xmlns="00ca3444-dc36-48d0-8ed3-fecfe750809b">This provision is for use on projects near a public use airport or heliport or is more than 200 feet above existing ground level.</Explanatory_Notes>
    <JSP_ID_Num xmlns="00ca3444-dc36-48d0-8ed3-fecfe750809b">JSP-15-09</JSP_ID_Num>
    <Active_x002f_Inactive xmlns="00ca3444-dc36-48d0-8ed3-fecfe750809b">Active</Active_x002f_Inactive>
    <JSP_Type xmlns="00ca3444-dc36-48d0-8ed3-fecfe750809b">Provision</JSP_Type>
    <Effective_x0020_Letting xmlns="00ca3444-dc36-48d0-8ed3-fecfe750809b"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0080B79-1D45-45ED-99B7-6C9D71357924}"/>
</file>

<file path=customXml/itemProps2.xml><?xml version="1.0" encoding="utf-8"?>
<ds:datastoreItem xmlns:ds="http://schemas.openxmlformats.org/officeDocument/2006/customXml" ds:itemID="{E4768A17-CCC8-4ED7-9667-B5A5878579B9}"/>
</file>

<file path=customXml/itemProps3.xml><?xml version="1.0" encoding="utf-8"?>
<ds:datastoreItem xmlns:ds="http://schemas.openxmlformats.org/officeDocument/2006/customXml" ds:itemID="{8A69BA66-DAEF-4BE3-BCF2-C8A6661A85DC}"/>
</file>

<file path=customXml/itemProps4.xml><?xml version="1.0" encoding="utf-8"?>
<ds:datastoreItem xmlns:ds="http://schemas.openxmlformats.org/officeDocument/2006/customXml" ds:itemID="{368365BF-6B2E-4E88-9733-34BAE01A1CB6}"/>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Requirements</dc:title>
  <dc:creator>Jerica L. Holtsclaw</dc:creator>
  <cp:lastModifiedBy>Tim Oligschlaeger</cp:lastModifiedBy>
  <cp:revision>4</cp:revision>
  <dcterms:created xsi:type="dcterms:W3CDTF">2015-07-09T13:55:00Z</dcterms:created>
  <dcterms:modified xsi:type="dcterms:W3CDTF">2018-03-15T15:42:00Z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47300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3" name="Frequently Used0">
    <vt:bool>false</vt:bool>
  </property>
</Properties>
</file>