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D766" w14:textId="77777777" w:rsidR="005D16BB" w:rsidRPr="00D80622" w:rsidRDefault="00D80622" w:rsidP="00D80622">
      <w:pPr>
        <w:pStyle w:val="Heading1"/>
      </w:pPr>
      <w:r>
        <w:t>Demolition a</w:t>
      </w:r>
      <w:r w:rsidRPr="00D80622">
        <w:t>nd Removal Contract</w:t>
      </w:r>
      <w:r w:rsidRPr="00D80622">
        <w:rPr>
          <w:u w:val="none"/>
        </w:rPr>
        <w:t xml:space="preserve"> </w:t>
      </w:r>
      <w:r w:rsidR="005D16BB" w:rsidRPr="00D80622">
        <w:rPr>
          <w:u w:val="none"/>
        </w:rPr>
        <w:t>JSP-99-08</w:t>
      </w:r>
    </w:p>
    <w:p w14:paraId="35BD4A08" w14:textId="77777777" w:rsidR="005D16BB" w:rsidRDefault="005D16BB">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39CDF6EA" w14:textId="77777777" w:rsidR="005D16BB" w:rsidRDefault="005D16BB">
      <w:pPr>
        <w:spacing w:line="240" w:lineRule="atLeast"/>
        <w:jc w:val="both"/>
        <w:rPr>
          <w:rFonts w:ascii="Arial" w:hAnsi="Arial"/>
          <w:b/>
          <w:snapToGrid w:val="0"/>
          <w:color w:val="000000"/>
          <w:sz w:val="22"/>
        </w:rPr>
      </w:pPr>
      <w:proofErr w:type="gramStart"/>
      <w:r>
        <w:rPr>
          <w:rFonts w:ascii="Arial" w:hAnsi="Arial"/>
          <w:b/>
          <w:snapToGrid w:val="0"/>
          <w:color w:val="000000"/>
          <w:sz w:val="22"/>
        </w:rPr>
        <w:t>1.0  Description</w:t>
      </w:r>
      <w:proofErr w:type="gramEnd"/>
      <w:r>
        <w:rPr>
          <w:rFonts w:ascii="Arial" w:hAnsi="Arial"/>
          <w:b/>
          <w:snapToGrid w:val="0"/>
          <w:color w:val="000000"/>
          <w:sz w:val="22"/>
        </w:rPr>
        <w:t xml:space="preserve">. </w:t>
      </w:r>
    </w:p>
    <w:p w14:paraId="2D8638F7" w14:textId="77777777" w:rsidR="005D16BB" w:rsidRDefault="005D16BB">
      <w:pPr>
        <w:spacing w:line="240" w:lineRule="atLeast"/>
        <w:jc w:val="both"/>
        <w:rPr>
          <w:rFonts w:ascii="Arial" w:hAnsi="Arial"/>
          <w:b/>
          <w:snapToGrid w:val="0"/>
          <w:color w:val="000000"/>
          <w:sz w:val="22"/>
        </w:rPr>
      </w:pPr>
    </w:p>
    <w:p w14:paraId="114419ED" w14:textId="77777777" w:rsidR="005D16BB" w:rsidRDefault="005D16BB">
      <w:pPr>
        <w:spacing w:line="240" w:lineRule="atLeast"/>
        <w:jc w:val="both"/>
        <w:rPr>
          <w:rFonts w:ascii="Arial" w:hAnsi="Arial"/>
          <w:snapToGrid w:val="0"/>
          <w:color w:val="000000"/>
          <w:sz w:val="22"/>
        </w:rPr>
      </w:pPr>
      <w:proofErr w:type="gramStart"/>
      <w:r>
        <w:rPr>
          <w:rFonts w:ascii="Arial" w:hAnsi="Arial"/>
          <w:b/>
          <w:snapToGrid w:val="0"/>
          <w:color w:val="000000"/>
          <w:sz w:val="22"/>
        </w:rPr>
        <w:t>1.1  Possession</w:t>
      </w:r>
      <w:proofErr w:type="gramEnd"/>
      <w:r>
        <w:rPr>
          <w:rFonts w:ascii="Arial" w:hAnsi="Arial"/>
          <w:b/>
          <w:snapToGrid w:val="0"/>
          <w:color w:val="000000"/>
          <w:sz w:val="22"/>
        </w:rPr>
        <w:t xml:space="preserve"> of Building.</w:t>
      </w:r>
      <w:r>
        <w:rPr>
          <w:rFonts w:ascii="Arial" w:hAnsi="Arial"/>
          <w:snapToGrid w:val="0"/>
          <w:color w:val="000000"/>
          <w:sz w:val="22"/>
        </w:rPr>
        <w:t xml:space="preserve">  The contractor's attention is directed to the fact that not all parcels are in possession of the Commission.  Those parcels that have been acquired are as indicated on the plans.  The contractor is not to enter the buildings or properties until notified by the engineer.  It is anticipated that possession of all parcels will be obtained and available for removal within the next 12 months, although the acquisition may take place </w:t>
      </w:r>
      <w:proofErr w:type="gramStart"/>
      <w:r>
        <w:rPr>
          <w:rFonts w:ascii="Arial" w:hAnsi="Arial"/>
          <w:snapToGrid w:val="0"/>
          <w:color w:val="000000"/>
          <w:sz w:val="22"/>
        </w:rPr>
        <w:t>at a later date</w:t>
      </w:r>
      <w:proofErr w:type="gramEnd"/>
      <w:r>
        <w:rPr>
          <w:rFonts w:ascii="Arial" w:hAnsi="Arial"/>
          <w:snapToGrid w:val="0"/>
          <w:color w:val="000000"/>
          <w:sz w:val="22"/>
        </w:rPr>
        <w:t>.  The contractor will be given a notice to remove for each parcel when it is in the possession of the Commission.</w:t>
      </w:r>
    </w:p>
    <w:p w14:paraId="7CA3436E" w14:textId="77777777" w:rsidR="005D16BB" w:rsidRDefault="005D16BB">
      <w:pPr>
        <w:spacing w:line="240" w:lineRule="atLeast"/>
        <w:jc w:val="both"/>
        <w:rPr>
          <w:rFonts w:ascii="Arial" w:hAnsi="Arial"/>
          <w:snapToGrid w:val="0"/>
          <w:color w:val="000000"/>
          <w:sz w:val="22"/>
        </w:rPr>
      </w:pPr>
    </w:p>
    <w:p w14:paraId="1E5EC4DB" w14:textId="77777777" w:rsidR="005D16BB" w:rsidRDefault="005D16BB">
      <w:pPr>
        <w:spacing w:line="240" w:lineRule="atLeast"/>
        <w:jc w:val="both"/>
        <w:rPr>
          <w:rFonts w:ascii="Arial" w:hAnsi="Arial"/>
          <w:snapToGrid w:val="0"/>
          <w:color w:val="000000"/>
          <w:sz w:val="22"/>
        </w:rPr>
      </w:pPr>
      <w:proofErr w:type="gramStart"/>
      <w:r>
        <w:rPr>
          <w:rFonts w:ascii="Arial" w:hAnsi="Arial"/>
          <w:b/>
          <w:snapToGrid w:val="0"/>
          <w:color w:val="000000"/>
          <w:sz w:val="22"/>
        </w:rPr>
        <w:t xml:space="preserve">1.2 </w:t>
      </w:r>
      <w:r>
        <w:rPr>
          <w:rFonts w:ascii="Arial" w:hAnsi="Arial"/>
          <w:snapToGrid w:val="0"/>
          <w:color w:val="000000"/>
          <w:sz w:val="22"/>
        </w:rPr>
        <w:t xml:space="preserve"> The</w:t>
      </w:r>
      <w:proofErr w:type="gramEnd"/>
      <w:r>
        <w:rPr>
          <w:rFonts w:ascii="Arial" w:hAnsi="Arial"/>
          <w:snapToGrid w:val="0"/>
          <w:color w:val="000000"/>
          <w:sz w:val="22"/>
        </w:rPr>
        <w:t xml:space="preserve"> contractor's attention is directed to the fact that since some parcels were not in the possession of the Commission prior to the preparation of the bid proposal, an asbestos survey was not completed for each parcel.  The buildings will be surveyed as soon as possession is obtained, and if Asbestos Containing Materials (ACM) are identified, the contractor shall be required to remove them in accordance with Sec 202.40.</w:t>
      </w:r>
    </w:p>
    <w:p w14:paraId="34B2BCA2" w14:textId="77777777" w:rsidR="005D16BB" w:rsidRDefault="005D16BB">
      <w:pPr>
        <w:spacing w:line="240" w:lineRule="atLeast"/>
        <w:jc w:val="both"/>
        <w:rPr>
          <w:rFonts w:ascii="Arial" w:hAnsi="Arial"/>
          <w:snapToGrid w:val="0"/>
          <w:color w:val="000000"/>
          <w:sz w:val="22"/>
        </w:rPr>
      </w:pPr>
    </w:p>
    <w:p w14:paraId="47FB59BC" w14:textId="77777777" w:rsidR="005D16BB" w:rsidRDefault="005D16BB">
      <w:pPr>
        <w:spacing w:line="240" w:lineRule="atLeast"/>
        <w:jc w:val="both"/>
        <w:rPr>
          <w:rFonts w:ascii="Arial" w:hAnsi="Arial"/>
          <w:snapToGrid w:val="0"/>
          <w:color w:val="000000"/>
          <w:sz w:val="22"/>
        </w:rPr>
      </w:pPr>
      <w:proofErr w:type="gramStart"/>
      <w:r>
        <w:rPr>
          <w:rFonts w:ascii="Arial" w:hAnsi="Arial"/>
          <w:b/>
          <w:snapToGrid w:val="0"/>
          <w:color w:val="000000"/>
          <w:sz w:val="22"/>
        </w:rPr>
        <w:t>2.0  Notice</w:t>
      </w:r>
      <w:proofErr w:type="gramEnd"/>
      <w:r>
        <w:rPr>
          <w:rFonts w:ascii="Arial" w:hAnsi="Arial"/>
          <w:b/>
          <w:snapToGrid w:val="0"/>
          <w:color w:val="000000"/>
          <w:sz w:val="22"/>
        </w:rPr>
        <w:t xml:space="preserve"> To Remove.</w:t>
      </w:r>
      <w:r>
        <w:rPr>
          <w:rFonts w:ascii="Arial" w:hAnsi="Arial"/>
          <w:snapToGrid w:val="0"/>
          <w:color w:val="000000"/>
          <w:sz w:val="22"/>
        </w:rPr>
        <w:t xml:space="preserve">  The Commission will</w:t>
      </w:r>
      <w:r>
        <w:rPr>
          <w:rFonts w:ascii="Arial" w:hAnsi="Arial"/>
          <w:b/>
          <w:snapToGrid w:val="0"/>
          <w:color w:val="000000"/>
          <w:sz w:val="22"/>
        </w:rPr>
        <w:t xml:space="preserve"> </w:t>
      </w:r>
      <w:r>
        <w:rPr>
          <w:rFonts w:ascii="Arial" w:hAnsi="Arial"/>
          <w:snapToGrid w:val="0"/>
          <w:color w:val="000000"/>
          <w:sz w:val="22"/>
        </w:rPr>
        <w:t>issue a notice to remove for each parcel listed in the contract.  The Commission reserves the right to designate in the notice to remove the order of work.  The contractor shall not begin demolition on any building until the designated date in the notice to remove document.  The contractor is further advised that removal of hazardous substances from the buildings may delay the issuance of the notice to remove and that the contractor is not to enter any properties nor conduct any demolition of any building until the hazardous material is removed.</w:t>
      </w:r>
    </w:p>
    <w:p w14:paraId="10AE54B2" w14:textId="77777777" w:rsidR="005D16BB" w:rsidRDefault="005D16BB">
      <w:pPr>
        <w:spacing w:line="240" w:lineRule="atLeast"/>
        <w:jc w:val="both"/>
        <w:rPr>
          <w:rFonts w:ascii="Arial" w:hAnsi="Arial"/>
          <w:snapToGrid w:val="0"/>
          <w:color w:val="000000"/>
          <w:sz w:val="22"/>
        </w:rPr>
      </w:pPr>
    </w:p>
    <w:p w14:paraId="0AF3EA83" w14:textId="77777777" w:rsidR="005D16BB" w:rsidRDefault="005D16BB">
      <w:pPr>
        <w:spacing w:line="240" w:lineRule="atLeast"/>
        <w:jc w:val="both"/>
        <w:rPr>
          <w:rFonts w:ascii="Arial" w:hAnsi="Arial"/>
          <w:snapToGrid w:val="0"/>
          <w:color w:val="000000"/>
          <w:sz w:val="22"/>
        </w:rPr>
      </w:pPr>
      <w:r>
        <w:rPr>
          <w:rFonts w:ascii="Arial" w:hAnsi="Arial"/>
          <w:b/>
          <w:snapToGrid w:val="0"/>
          <w:color w:val="000000"/>
          <w:sz w:val="22"/>
        </w:rPr>
        <w:t xml:space="preserve">2.1 </w:t>
      </w:r>
      <w:r>
        <w:rPr>
          <w:rFonts w:ascii="Arial" w:hAnsi="Arial"/>
          <w:snapToGrid w:val="0"/>
          <w:color w:val="000000"/>
          <w:sz w:val="22"/>
        </w:rPr>
        <w:t xml:space="preserve"> </w:t>
      </w:r>
      <w:r>
        <w:rPr>
          <w:rFonts w:ascii="Arial" w:hAnsi="Arial" w:cs="Arial"/>
          <w:color w:val="000000"/>
          <w:sz w:val="22"/>
          <w:szCs w:val="22"/>
        </w:rPr>
        <w:t xml:space="preserve"> The Commission does not warrant that the listings or depictions of hazardous materials in the bidding documents are complete or accurately reflect either all hazardous materials or their precise locations within or adjacent to the project limits.</w:t>
      </w:r>
    </w:p>
    <w:p w14:paraId="4A785FC2" w14:textId="77777777" w:rsidR="005D16BB" w:rsidRDefault="005D16BB">
      <w:pPr>
        <w:spacing w:line="240" w:lineRule="atLeast"/>
        <w:jc w:val="both"/>
        <w:rPr>
          <w:rFonts w:ascii="Arial" w:hAnsi="Arial"/>
          <w:snapToGrid w:val="0"/>
          <w:color w:val="000000"/>
          <w:sz w:val="22"/>
        </w:rPr>
      </w:pPr>
    </w:p>
    <w:p w14:paraId="06FE69DA" w14:textId="77777777" w:rsidR="005D16BB" w:rsidRDefault="005D16BB">
      <w:pPr>
        <w:spacing w:line="240" w:lineRule="atLeast"/>
        <w:jc w:val="both"/>
        <w:rPr>
          <w:rFonts w:ascii="Arial" w:hAnsi="Arial"/>
          <w:snapToGrid w:val="0"/>
          <w:color w:val="000000"/>
          <w:sz w:val="22"/>
        </w:rPr>
      </w:pPr>
      <w:proofErr w:type="gramStart"/>
      <w:r>
        <w:rPr>
          <w:rFonts w:ascii="Arial" w:hAnsi="Arial"/>
          <w:b/>
          <w:snapToGrid w:val="0"/>
          <w:color w:val="000000"/>
          <w:sz w:val="22"/>
        </w:rPr>
        <w:t>2.2  Contract</w:t>
      </w:r>
      <w:proofErr w:type="gramEnd"/>
      <w:r>
        <w:rPr>
          <w:rFonts w:ascii="Arial" w:hAnsi="Arial"/>
          <w:b/>
          <w:snapToGrid w:val="0"/>
          <w:color w:val="000000"/>
          <w:sz w:val="22"/>
        </w:rPr>
        <w:t xml:space="preserve"> Completion Time.</w:t>
      </w:r>
      <w:r>
        <w:rPr>
          <w:rFonts w:ascii="Arial" w:hAnsi="Arial"/>
          <w:snapToGrid w:val="0"/>
          <w:color w:val="000000"/>
          <w:sz w:val="22"/>
        </w:rPr>
        <w:t xml:space="preserve">  All buildings shall be demolished and removed in accordance with the Contract Documents and within the following time limits:</w:t>
      </w:r>
    </w:p>
    <w:p w14:paraId="692F7189" w14:textId="77777777" w:rsidR="005D16BB" w:rsidRDefault="005D16BB">
      <w:pPr>
        <w:spacing w:line="240" w:lineRule="atLeast"/>
        <w:jc w:val="both"/>
        <w:rPr>
          <w:rFonts w:ascii="Arial" w:hAnsi="Arial"/>
          <w:snapToGrid w:val="0"/>
          <w:color w:val="000000"/>
          <w:sz w:val="22"/>
        </w:rPr>
      </w:pPr>
    </w:p>
    <w:p w14:paraId="5C238E74" w14:textId="77777777" w:rsidR="005D16BB" w:rsidRDefault="00BE4E05" w:rsidP="00BE4E05">
      <w:pPr>
        <w:pStyle w:val="BodyTextIndent"/>
        <w:tabs>
          <w:tab w:val="clear" w:pos="360"/>
          <w:tab w:val="clear" w:pos="720"/>
        </w:tabs>
        <w:ind w:firstLine="0"/>
      </w:pPr>
      <w:r w:rsidRPr="00BE4E05">
        <w:t>(a</w:t>
      </w:r>
      <w:r>
        <w:t xml:space="preserve">)  </w:t>
      </w:r>
      <w:r w:rsidR="005D16BB">
        <w:t xml:space="preserve">First Notice </w:t>
      </w:r>
      <w:proofErr w:type="gramStart"/>
      <w:r w:rsidR="005D16BB">
        <w:t>To</w:t>
      </w:r>
      <w:proofErr w:type="gramEnd"/>
      <w:r w:rsidR="005D16BB">
        <w:t xml:space="preserve"> Remove.  For the first notice to remove and subsequent notices issued within 30 calendar days of the date of the first notice, the contractor shall complete the work within 90 calendar days of the date of the first notice.</w:t>
      </w:r>
    </w:p>
    <w:p w14:paraId="5B1CD161" w14:textId="77777777" w:rsidR="005D16BB" w:rsidRDefault="005D16BB" w:rsidP="00BE4E05">
      <w:pPr>
        <w:tabs>
          <w:tab w:val="left" w:pos="360"/>
          <w:tab w:val="left" w:pos="720"/>
        </w:tabs>
        <w:spacing w:line="240" w:lineRule="atLeast"/>
        <w:ind w:left="720"/>
        <w:jc w:val="both"/>
        <w:rPr>
          <w:rFonts w:ascii="Arial" w:hAnsi="Arial"/>
          <w:snapToGrid w:val="0"/>
          <w:color w:val="000000"/>
          <w:sz w:val="22"/>
        </w:rPr>
      </w:pPr>
    </w:p>
    <w:p w14:paraId="7B995CE3" w14:textId="77777777" w:rsidR="005D16BB" w:rsidRDefault="00BE4E05" w:rsidP="00BE4E05">
      <w:pPr>
        <w:tabs>
          <w:tab w:val="left" w:pos="360"/>
          <w:tab w:val="left" w:pos="720"/>
        </w:tabs>
        <w:spacing w:line="240" w:lineRule="atLeast"/>
        <w:ind w:left="720"/>
        <w:jc w:val="both"/>
        <w:rPr>
          <w:rFonts w:ascii="Arial" w:hAnsi="Arial"/>
          <w:snapToGrid w:val="0"/>
          <w:color w:val="000000"/>
          <w:sz w:val="22"/>
        </w:rPr>
      </w:pPr>
      <w:r>
        <w:rPr>
          <w:rFonts w:ascii="Arial" w:hAnsi="Arial"/>
          <w:snapToGrid w:val="0"/>
          <w:color w:val="000000"/>
          <w:sz w:val="22"/>
        </w:rPr>
        <w:t>(</w:t>
      </w:r>
      <w:r w:rsidR="005D16BB">
        <w:rPr>
          <w:rFonts w:ascii="Arial" w:hAnsi="Arial"/>
          <w:snapToGrid w:val="0"/>
          <w:color w:val="000000"/>
          <w:sz w:val="22"/>
        </w:rPr>
        <w:t>b)</w:t>
      </w:r>
      <w:r>
        <w:rPr>
          <w:rFonts w:ascii="Arial" w:hAnsi="Arial"/>
          <w:snapToGrid w:val="0"/>
          <w:color w:val="000000"/>
          <w:sz w:val="22"/>
        </w:rPr>
        <w:t xml:space="preserve">  </w:t>
      </w:r>
      <w:r w:rsidR="005D16BB">
        <w:rPr>
          <w:rFonts w:ascii="Arial" w:hAnsi="Arial"/>
          <w:snapToGrid w:val="0"/>
          <w:color w:val="000000"/>
          <w:sz w:val="22"/>
        </w:rPr>
        <w:t xml:space="preserve">Subsequent Notices </w:t>
      </w:r>
      <w:proofErr w:type="gramStart"/>
      <w:r w:rsidR="005D16BB">
        <w:rPr>
          <w:rFonts w:ascii="Arial" w:hAnsi="Arial"/>
          <w:snapToGrid w:val="0"/>
          <w:color w:val="000000"/>
          <w:sz w:val="22"/>
        </w:rPr>
        <w:t>To</w:t>
      </w:r>
      <w:proofErr w:type="gramEnd"/>
      <w:r w:rsidR="005D16BB">
        <w:rPr>
          <w:rFonts w:ascii="Arial" w:hAnsi="Arial"/>
          <w:snapToGrid w:val="0"/>
          <w:color w:val="000000"/>
          <w:sz w:val="22"/>
        </w:rPr>
        <w:t xml:space="preserve"> Remove.  For subsequent notices to remove issued more than 30 calendar days after the date of the first notice, the contractor shall complete the work included in the subsequent notice(s) within 60 calendar days of the date of such notice(s).</w:t>
      </w:r>
    </w:p>
    <w:p w14:paraId="458D6AD3" w14:textId="77777777" w:rsidR="00D80622" w:rsidRDefault="00D80622" w:rsidP="00D80622">
      <w:pPr>
        <w:tabs>
          <w:tab w:val="left" w:pos="360"/>
          <w:tab w:val="left" w:pos="720"/>
        </w:tabs>
        <w:spacing w:line="240" w:lineRule="atLeast"/>
        <w:jc w:val="both"/>
        <w:rPr>
          <w:rFonts w:ascii="Arial" w:hAnsi="Arial"/>
          <w:snapToGrid w:val="0"/>
          <w:color w:val="000000"/>
          <w:sz w:val="22"/>
        </w:rPr>
      </w:pPr>
    </w:p>
    <w:p w14:paraId="5D47EBF4" w14:textId="77777777" w:rsidR="00D80622" w:rsidRDefault="00D80622" w:rsidP="00D80622">
      <w:pPr>
        <w:tabs>
          <w:tab w:val="left" w:pos="360"/>
          <w:tab w:val="left" w:pos="720"/>
        </w:tabs>
        <w:spacing w:line="240" w:lineRule="atLeast"/>
        <w:jc w:val="both"/>
        <w:rPr>
          <w:rFonts w:ascii="Arial" w:hAnsi="Arial"/>
          <w:snapToGrid w:val="0"/>
          <w:color w:val="000000"/>
          <w:sz w:val="22"/>
        </w:rPr>
      </w:pPr>
    </w:p>
    <w:sectPr w:rsidR="00D80622">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6F8B" w14:textId="77777777" w:rsidR="00EF59B8" w:rsidRDefault="00EF59B8">
      <w:r>
        <w:separator/>
      </w:r>
    </w:p>
  </w:endnote>
  <w:endnote w:type="continuationSeparator" w:id="0">
    <w:p w14:paraId="48DC3124" w14:textId="77777777" w:rsidR="00EF59B8" w:rsidRDefault="00EF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DE89" w14:textId="77777777" w:rsidR="00EF59B8" w:rsidRDefault="00EF59B8">
      <w:r>
        <w:separator/>
      </w:r>
    </w:p>
  </w:footnote>
  <w:footnote w:type="continuationSeparator" w:id="0">
    <w:p w14:paraId="424CC8B9" w14:textId="77777777" w:rsidR="00EF59B8" w:rsidRDefault="00EF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93C42"/>
    <w:multiLevelType w:val="hybridMultilevel"/>
    <w:tmpl w:val="2C08ACA6"/>
    <w:lvl w:ilvl="0" w:tplc="B4106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E05"/>
    <w:rsid w:val="005D16BB"/>
    <w:rsid w:val="00BE4E05"/>
    <w:rsid w:val="00D80622"/>
    <w:rsid w:val="00DD1C99"/>
    <w:rsid w:val="00E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459360"/>
  <w15:chartTrackingRefBased/>
  <w15:docId w15:val="{C37E44D3-7AE5-48A1-B3EF-0EF5138E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D806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rFonts w:ascii="Arial" w:hAnsi="Arial"/>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paragraph" w:styleId="BodyTextIndent">
    <w:name w:val="Body Text Indent"/>
    <w:basedOn w:val="Normal"/>
    <w:semiHidden/>
    <w:pPr>
      <w:tabs>
        <w:tab w:val="left" w:pos="360"/>
        <w:tab w:val="left" w:pos="720"/>
      </w:tabs>
      <w:spacing w:line="240" w:lineRule="atLeast"/>
      <w:ind w:left="720" w:hanging="720"/>
      <w:jc w:val="both"/>
    </w:pPr>
    <w:rPr>
      <w:rFonts w:ascii="Arial" w:hAnsi="Arial"/>
      <w:snapToGrid w:val="0"/>
      <w:color w:val="000000"/>
      <w:sz w:val="22"/>
    </w:rPr>
  </w:style>
  <w:style w:type="paragraph" w:styleId="BalloonText">
    <w:name w:val="Balloon Text"/>
    <w:basedOn w:val="Normal"/>
    <w:link w:val="BalloonTextChar"/>
    <w:uiPriority w:val="99"/>
    <w:semiHidden/>
    <w:unhideWhenUsed/>
    <w:rsid w:val="00BE4E05"/>
    <w:rPr>
      <w:rFonts w:ascii="Tahoma" w:hAnsi="Tahoma" w:cs="Tahoma"/>
      <w:sz w:val="16"/>
      <w:szCs w:val="16"/>
    </w:rPr>
  </w:style>
  <w:style w:type="character" w:customStyle="1" w:styleId="BalloonTextChar">
    <w:name w:val="Balloon Text Char"/>
    <w:link w:val="BalloonText"/>
    <w:uiPriority w:val="99"/>
    <w:semiHidden/>
    <w:rsid w:val="00BE4E05"/>
    <w:rPr>
      <w:rFonts w:ascii="Tahoma" w:hAnsi="Tahoma" w:cs="Tahoma"/>
      <w:sz w:val="16"/>
      <w:szCs w:val="16"/>
    </w:rPr>
  </w:style>
  <w:style w:type="character" w:customStyle="1" w:styleId="Heading1Char">
    <w:name w:val="Heading 1 Char"/>
    <w:link w:val="Heading1"/>
    <w:uiPriority w:val="9"/>
    <w:rsid w:val="00D80622"/>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Demolition and Removal Contract</JSP_Title>
    <JSP_Author xmlns="00ca3444-dc36-48d0-8ed3-fecfe750809b">Ide B Okokon</JSP_Author>
    <ShortName xmlns="00ca3444-dc36-48d0-8ed3-fecfe750809b">DEMOCONTRACT</ShortName>
    <JSP_Section xmlns="00ca3444-dc36-48d0-8ed3-fecfe750809b">0200 - Grading and Removals</JSP_Section>
    <Frequently_x0020_Used xmlns="00ca3444-dc36-48d0-8ed3-fecfe750809b">false</Frequently_x0020_Used>
    <First_Effective_Bid_Opening_Date xmlns="00ca3444-dc36-48d0-8ed3-fecfe750809b">12/01/2007</First_Effective_Bid_Opening_Date>
    <Explanatory_Notes xmlns="00ca3444-dc36-48d0-8ed3-fecfe750809b">Must be included in demolition and removal contracts when MoDOT doesn't have possession of all parcels or an asbestos survey are not completed on all structures, prior to letting.  NTP must be issued. </Explanatory_Notes>
    <JSP_Type xmlns="00ca3444-dc36-48d0-8ed3-fecfe750809b">Provision</JSP_Type>
    <Revision_Date xmlns="00ca3444-dc36-48d0-8ed3-fecfe750809b">2007-10-05T05:00:00+00:00</Revision_Date>
    <JSP_ID_Num xmlns="00ca3444-dc36-48d0-8ed3-fecfe750809b">JSP-99-08</JSP_ID_Num>
    <ExplanatoryNotes xmlns="00ca3444-dc36-48d0-8ed3-fecfe750809b">The notices to remove will apply only to structures to be demolished as part of the scope of work in the bidding documents for parcels which will be acquired by the Commission after the letting.
</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0F109E1F-F3FB-45D2-B4BB-7EF1F9ACF2B1}">
  <ds:schemaRefs>
    <ds:schemaRef ds:uri="http://schemas.microsoft.com/sharepoint/v3/contenttype/forms"/>
  </ds:schemaRefs>
</ds:datastoreItem>
</file>

<file path=customXml/itemProps2.xml><?xml version="1.0" encoding="utf-8"?>
<ds:datastoreItem xmlns:ds="http://schemas.openxmlformats.org/officeDocument/2006/customXml" ds:itemID="{685394B9-91A9-4F48-AA1A-5F6EA9B1BA2A}">
  <ds:schemaRefs>
    <ds:schemaRef ds:uri="http://schemas.microsoft.com/office/2006/metadata/longProperties"/>
  </ds:schemaRefs>
</ds:datastoreItem>
</file>

<file path=customXml/itemProps3.xml><?xml version="1.0" encoding="utf-8"?>
<ds:datastoreItem xmlns:ds="http://schemas.openxmlformats.org/officeDocument/2006/customXml" ds:itemID="{206827A9-9EC9-4818-90B2-08C4DB5F15B0}"/>
</file>

<file path=customXml/itemProps4.xml><?xml version="1.0" encoding="utf-8"?>
<ds:datastoreItem xmlns:ds="http://schemas.openxmlformats.org/officeDocument/2006/customXml" ds:itemID="{9C3541D0-ED2F-4E96-8CDA-1265AC8FB135}">
  <ds:schemaRefs>
    <ds:schemaRef ds:uri="http://schemas.microsoft.com/office/2006/metadata/customXsn"/>
  </ds:schemaRefs>
</ds:datastoreItem>
</file>

<file path=customXml/itemProps5.xml><?xml version="1.0" encoding="utf-8"?>
<ds:datastoreItem xmlns:ds="http://schemas.openxmlformats.org/officeDocument/2006/customXml" ds:itemID="{57AFCC56-EF72-4C3A-AD1F-81DB2D54887F}">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Demolition and Removal Contract</vt:lpstr>
    </vt:vector>
  </TitlesOfParts>
  <Company>MoDOT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and Removal Contract</dc:title>
  <dc:subject/>
  <dc:creator>forsya</dc:creator>
  <cp:keywords/>
  <dc:description/>
  <cp:lastModifiedBy>Jen Haller</cp:lastModifiedBy>
  <cp:revision>2</cp:revision>
  <cp:lastPrinted>2001-05-24T21:28:00Z</cp:lastPrinted>
  <dcterms:created xsi:type="dcterms:W3CDTF">2023-02-06T20:16:00Z</dcterms:created>
  <dcterms:modified xsi:type="dcterms:W3CDTF">2023-02-06T20:16:00Z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44F475678CEC42D28625736B004A90B6</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30100.0000000000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11:20:34 AM</vt:lpwstr>
  </property>
</Properties>
</file>