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99A4" w14:textId="3B8549A0" w:rsidR="00EE1F3F" w:rsidRPr="00EE5F39" w:rsidRDefault="00EE5F39" w:rsidP="00EE5F39">
      <w:pPr>
        <w:pStyle w:val="Heading1"/>
      </w:pPr>
      <w:r w:rsidRPr="00EE5F39">
        <w:t>Optional Pavements</w:t>
      </w:r>
      <w:r w:rsidR="00EE1F3F" w:rsidRPr="00EE5F39">
        <w:rPr>
          <w:u w:val="none"/>
        </w:rPr>
        <w:t xml:space="preserve"> </w:t>
      </w:r>
      <w:r w:rsidR="001749F6">
        <w:rPr>
          <w:u w:val="none"/>
        </w:rPr>
        <w:t>LPA</w:t>
      </w:r>
      <w:r w:rsidR="00864B60">
        <w:rPr>
          <w:u w:val="none"/>
        </w:rPr>
        <w:t>-</w:t>
      </w:r>
      <w:r w:rsidR="001749F6">
        <w:rPr>
          <w:u w:val="none"/>
        </w:rPr>
        <w:t>15</w:t>
      </w:r>
      <w:r w:rsidR="00864B60">
        <w:rPr>
          <w:u w:val="none"/>
        </w:rPr>
        <w:t>-</w:t>
      </w:r>
      <w:r w:rsidR="001749F6">
        <w:rPr>
          <w:u w:val="none"/>
        </w:rPr>
        <w:t>11</w:t>
      </w:r>
      <w:r w:rsidR="00864B60">
        <w:rPr>
          <w:u w:val="none"/>
        </w:rPr>
        <w:t>A</w:t>
      </w:r>
    </w:p>
    <w:p w14:paraId="136E086A" w14:textId="77777777" w:rsidR="00EE1F3F" w:rsidRDefault="00EE1F3F">
      <w:pPr>
        <w:rPr>
          <w:rFonts w:ascii="Arial" w:hAnsi="Arial" w:cs="Arial"/>
          <w:snapToGrid w:val="0"/>
          <w:color w:val="000000"/>
          <w:sz w:val="22"/>
          <w:u w:val="single"/>
        </w:rPr>
      </w:pPr>
    </w:p>
    <w:p w14:paraId="7F458A31" w14:textId="77777777" w:rsidR="00EE1F3F" w:rsidRDefault="00EE1F3F">
      <w:pPr>
        <w:jc w:val="both"/>
        <w:rPr>
          <w:rFonts w:ascii="Arial" w:hAnsi="Arial" w:cs="Arial"/>
          <w:snapToGrid w:val="0"/>
          <w:color w:val="000000"/>
          <w:sz w:val="22"/>
        </w:rPr>
      </w:pPr>
      <w:proofErr w:type="gramStart"/>
      <w:r>
        <w:rPr>
          <w:rFonts w:ascii="Arial" w:hAnsi="Arial" w:cs="Arial"/>
          <w:b/>
          <w:snapToGrid w:val="0"/>
          <w:color w:val="000000"/>
          <w:sz w:val="22"/>
        </w:rPr>
        <w:t>1.0  Description</w:t>
      </w:r>
      <w:proofErr w:type="gramEnd"/>
      <w:r>
        <w:rPr>
          <w:rFonts w:ascii="Arial" w:hAnsi="Arial" w:cs="Arial"/>
          <w:b/>
          <w:snapToGrid w:val="0"/>
          <w:color w:val="000000"/>
          <w:sz w:val="22"/>
        </w:rPr>
        <w:t>.</w:t>
      </w:r>
      <w:r>
        <w:rPr>
          <w:rFonts w:ascii="Arial" w:hAnsi="Arial" w:cs="Arial"/>
          <w:bCs/>
          <w:snapToGrid w:val="0"/>
          <w:color w:val="000000"/>
          <w:sz w:val="22"/>
        </w:rPr>
        <w:t xml:space="preserve">  </w:t>
      </w:r>
      <w:r>
        <w:rPr>
          <w:rFonts w:ascii="Arial" w:hAnsi="Arial" w:cs="Arial"/>
          <w:snapToGrid w:val="0"/>
          <w:color w:val="000000"/>
          <w:sz w:val="22"/>
        </w:rPr>
        <w:t>This work shall consist of a pavement composed of either Portland cement concrete or asphaltic concrete constructed on a prepared subgrade.  This work shall be performed in accordance with the standard specifications and as shown on the plans or established by the engineer.</w:t>
      </w:r>
    </w:p>
    <w:p w14:paraId="29D38924" w14:textId="77777777" w:rsidR="00EE1F3F" w:rsidRDefault="00EE1F3F">
      <w:pPr>
        <w:jc w:val="both"/>
        <w:rPr>
          <w:rFonts w:ascii="Arial" w:hAnsi="Arial" w:cs="Arial"/>
          <w:snapToGrid w:val="0"/>
          <w:color w:val="000000"/>
          <w:sz w:val="22"/>
        </w:rPr>
      </w:pPr>
    </w:p>
    <w:p w14:paraId="3340EFFD" w14:textId="77777777" w:rsidR="00EE1F3F" w:rsidRDefault="00EE1F3F">
      <w:pPr>
        <w:jc w:val="both"/>
        <w:rPr>
          <w:rFonts w:ascii="Arial" w:hAnsi="Arial" w:cs="Arial"/>
          <w:snapToGrid w:val="0"/>
          <w:color w:val="000000"/>
          <w:sz w:val="22"/>
        </w:rPr>
      </w:pPr>
      <w:proofErr w:type="gramStart"/>
      <w:r>
        <w:rPr>
          <w:rFonts w:ascii="Arial" w:hAnsi="Arial" w:cs="Arial"/>
          <w:b/>
          <w:snapToGrid w:val="0"/>
          <w:color w:val="000000"/>
          <w:sz w:val="22"/>
        </w:rPr>
        <w:t xml:space="preserve">2.0  </w:t>
      </w:r>
      <w:r>
        <w:rPr>
          <w:rFonts w:ascii="Arial" w:hAnsi="Arial" w:cs="Arial"/>
          <w:snapToGrid w:val="0"/>
          <w:color w:val="000000"/>
          <w:sz w:val="22"/>
        </w:rPr>
        <w:t>The</w:t>
      </w:r>
      <w:proofErr w:type="gramEnd"/>
      <w:r>
        <w:rPr>
          <w:rFonts w:ascii="Arial" w:hAnsi="Arial" w:cs="Arial"/>
          <w:snapToGrid w:val="0"/>
          <w:color w:val="000000"/>
          <w:sz w:val="22"/>
        </w:rPr>
        <w:t xml:space="preserve"> quantities shown reflect the total square yards of pavement surface designated for each pavement type as computed and shown on the plans.  </w:t>
      </w:r>
    </w:p>
    <w:p w14:paraId="5D438271" w14:textId="77777777" w:rsidR="00EE1F3F" w:rsidRDefault="00EE1F3F">
      <w:pPr>
        <w:jc w:val="both"/>
        <w:rPr>
          <w:rFonts w:ascii="Arial" w:hAnsi="Arial" w:cs="Arial"/>
          <w:snapToGrid w:val="0"/>
          <w:color w:val="000000"/>
          <w:sz w:val="22"/>
        </w:rPr>
      </w:pPr>
    </w:p>
    <w:p w14:paraId="01F01879" w14:textId="77777777" w:rsidR="00EE1F3F" w:rsidRDefault="00EE1F3F">
      <w:pPr>
        <w:jc w:val="both"/>
        <w:rPr>
          <w:rFonts w:ascii="Arial" w:hAnsi="Arial" w:cs="Arial"/>
          <w:b/>
          <w:bCs/>
          <w:snapToGrid w:val="0"/>
          <w:color w:val="000000"/>
          <w:sz w:val="22"/>
        </w:rPr>
      </w:pPr>
      <w:proofErr w:type="gramStart"/>
      <w:r>
        <w:rPr>
          <w:rFonts w:ascii="Arial" w:hAnsi="Arial" w:cs="Arial"/>
          <w:b/>
          <w:bCs/>
          <w:snapToGrid w:val="0"/>
          <w:color w:val="000000"/>
          <w:sz w:val="22"/>
        </w:rPr>
        <w:t>2.1</w:t>
      </w:r>
      <w:r>
        <w:rPr>
          <w:rFonts w:ascii="Arial" w:hAnsi="Arial" w:cs="Arial"/>
          <w:snapToGrid w:val="0"/>
          <w:color w:val="000000"/>
          <w:sz w:val="22"/>
        </w:rPr>
        <w:t xml:space="preserve">  No</w:t>
      </w:r>
      <w:proofErr w:type="gramEnd"/>
      <w:r>
        <w:rPr>
          <w:rFonts w:ascii="Arial" w:hAnsi="Arial" w:cs="Arial"/>
          <w:snapToGrid w:val="0"/>
          <w:color w:val="000000"/>
          <w:sz w:val="22"/>
        </w:rPr>
        <w:t xml:space="preserve"> additional payment will be made for asphaltic concrete mix quantities to construct the required 1:1 slope along the edge of the pavement</w:t>
      </w:r>
      <w:r w:rsidR="00126281">
        <w:rPr>
          <w:rFonts w:ascii="Arial" w:hAnsi="Arial" w:cs="Arial"/>
          <w:snapToGrid w:val="0"/>
          <w:color w:val="000000"/>
          <w:sz w:val="22"/>
        </w:rPr>
        <w:t>, or for tack applied between lifts of asphalt.</w:t>
      </w:r>
      <w:r>
        <w:rPr>
          <w:rFonts w:ascii="Arial" w:hAnsi="Arial" w:cs="Arial"/>
          <w:snapToGrid w:val="0"/>
          <w:color w:val="000000"/>
          <w:sz w:val="22"/>
        </w:rPr>
        <w:t xml:space="preserve">  </w:t>
      </w:r>
    </w:p>
    <w:p w14:paraId="72E79140" w14:textId="77777777" w:rsidR="00EE1F3F" w:rsidRDefault="00EE1F3F">
      <w:pPr>
        <w:jc w:val="both"/>
        <w:rPr>
          <w:rFonts w:ascii="Arial" w:hAnsi="Arial" w:cs="Arial"/>
          <w:snapToGrid w:val="0"/>
          <w:color w:val="000000"/>
          <w:sz w:val="22"/>
        </w:rPr>
      </w:pPr>
    </w:p>
    <w:p w14:paraId="38BC4667" w14:textId="77777777" w:rsidR="00EE1F3F" w:rsidRDefault="00EE1F3F">
      <w:pPr>
        <w:jc w:val="both"/>
        <w:rPr>
          <w:rFonts w:ascii="Arial" w:hAnsi="Arial" w:cs="Arial"/>
          <w:b/>
          <w:bCs/>
          <w:snapToGrid w:val="0"/>
          <w:color w:val="000000"/>
          <w:sz w:val="22"/>
        </w:rPr>
      </w:pPr>
      <w:proofErr w:type="gramStart"/>
      <w:r>
        <w:rPr>
          <w:rFonts w:ascii="Arial" w:hAnsi="Arial" w:cs="Arial"/>
          <w:b/>
          <w:bCs/>
          <w:snapToGrid w:val="0"/>
          <w:color w:val="000000"/>
          <w:sz w:val="22"/>
        </w:rPr>
        <w:t>2.2</w:t>
      </w:r>
      <w:r>
        <w:rPr>
          <w:rFonts w:ascii="Arial" w:hAnsi="Arial" w:cs="Arial"/>
          <w:snapToGrid w:val="0"/>
          <w:color w:val="000000"/>
          <w:sz w:val="22"/>
        </w:rPr>
        <w:t xml:space="preserve">  No</w:t>
      </w:r>
      <w:proofErr w:type="gramEnd"/>
      <w:r>
        <w:rPr>
          <w:rFonts w:ascii="Arial" w:hAnsi="Arial" w:cs="Arial"/>
          <w:snapToGrid w:val="0"/>
          <w:color w:val="000000"/>
          <w:sz w:val="22"/>
        </w:rPr>
        <w:t xml:space="preserve"> additional payment will be made for aggregate base quantities outside the limits of the final surface area as computed and shown on the plans.  When A2 shoulders are specified, payment for aggregate base will be as shown on the plans.</w:t>
      </w:r>
    </w:p>
    <w:p w14:paraId="29E5BB74" w14:textId="77777777" w:rsidR="00EE1F3F" w:rsidRDefault="00EE1F3F">
      <w:pPr>
        <w:jc w:val="both"/>
        <w:rPr>
          <w:rFonts w:ascii="Arial" w:hAnsi="Arial" w:cs="Arial"/>
          <w:snapToGrid w:val="0"/>
          <w:color w:val="000000"/>
          <w:sz w:val="22"/>
        </w:rPr>
      </w:pPr>
    </w:p>
    <w:p w14:paraId="6D552967" w14:textId="77777777" w:rsidR="00EE1F3F" w:rsidRDefault="00EE1F3F">
      <w:pPr>
        <w:jc w:val="both"/>
        <w:rPr>
          <w:rFonts w:ascii="Arial" w:hAnsi="Arial" w:cs="Arial"/>
          <w:color w:val="000000"/>
          <w:sz w:val="22"/>
        </w:rPr>
      </w:pPr>
      <w:proofErr w:type="gramStart"/>
      <w:r>
        <w:rPr>
          <w:rFonts w:ascii="Arial" w:hAnsi="Arial" w:cs="Arial"/>
          <w:b/>
          <w:snapToGrid w:val="0"/>
          <w:color w:val="000000"/>
          <w:sz w:val="22"/>
        </w:rPr>
        <w:t xml:space="preserve">2.3  </w:t>
      </w:r>
      <w:r>
        <w:rPr>
          <w:rFonts w:ascii="Arial" w:hAnsi="Arial" w:cs="Arial"/>
          <w:snapToGrid w:val="0"/>
          <w:color w:val="000000"/>
          <w:sz w:val="22"/>
        </w:rPr>
        <w:t>The</w:t>
      </w:r>
      <w:proofErr w:type="gramEnd"/>
      <w:r>
        <w:rPr>
          <w:rFonts w:ascii="Arial" w:hAnsi="Arial" w:cs="Arial"/>
          <w:snapToGrid w:val="0"/>
          <w:color w:val="000000"/>
          <w:sz w:val="22"/>
        </w:rPr>
        <w:t xml:space="preserve">  grading shown on the plans was designed for the </w:t>
      </w:r>
      <w:r>
        <w:rPr>
          <w:rFonts w:ascii="Arial" w:hAnsi="Arial" w:cs="Arial"/>
          <w:i/>
          <w:iCs/>
          <w:snapToGrid w:val="0"/>
          <w:color w:val="000000"/>
          <w:sz w:val="22"/>
        </w:rPr>
        <w:t>(thicker/thinner)</w:t>
      </w:r>
      <w:r>
        <w:rPr>
          <w:rFonts w:ascii="Arial" w:hAnsi="Arial" w:cs="Arial"/>
          <w:snapToGrid w:val="0"/>
          <w:color w:val="000000"/>
          <w:sz w:val="22"/>
        </w:rPr>
        <w:t xml:space="preserve"> pavement option.  </w:t>
      </w:r>
      <w:r w:rsidRPr="00D71B77">
        <w:rPr>
          <w:rFonts w:ascii="Arial" w:hAnsi="Arial" w:cs="Arial"/>
          <w:b/>
          <w:bCs/>
          <w:i/>
          <w:iCs/>
          <w:snapToGrid w:val="0"/>
          <w:color w:val="FF0000"/>
          <w:sz w:val="22"/>
        </w:rPr>
        <w:t>(The designer should note in the JSP submittal whether the grading is designed for the thicker or thinner pavement option.)</w:t>
      </w:r>
      <w:r>
        <w:rPr>
          <w:rFonts w:ascii="Arial" w:hAnsi="Arial" w:cs="Arial"/>
          <w:snapToGrid w:val="0"/>
          <w:color w:val="000000"/>
          <w:sz w:val="22"/>
        </w:rPr>
        <w:t xml:space="preserve">  </w:t>
      </w:r>
      <w:r>
        <w:rPr>
          <w:rFonts w:ascii="Arial" w:hAnsi="Arial" w:cs="Arial"/>
          <w:color w:val="000000"/>
          <w:sz w:val="22"/>
        </w:rPr>
        <w:t>For projects with grading in the contract, there will be no adjustment of the earthwork quantities due to adjusting the roadway subgrade for optional pavements.</w:t>
      </w:r>
    </w:p>
    <w:p w14:paraId="77225391" w14:textId="77777777" w:rsidR="00EE1F3F" w:rsidRDefault="00EE1F3F">
      <w:pPr>
        <w:jc w:val="both"/>
        <w:rPr>
          <w:rFonts w:ascii="Arial" w:hAnsi="Arial" w:cs="Arial"/>
          <w:sz w:val="22"/>
        </w:rPr>
      </w:pPr>
    </w:p>
    <w:p w14:paraId="7AECEB51" w14:textId="77777777" w:rsidR="00EE1F3F" w:rsidRDefault="00EE1F3F">
      <w:pPr>
        <w:jc w:val="both"/>
        <w:rPr>
          <w:rFonts w:ascii="Arial" w:hAnsi="Arial" w:cs="Arial"/>
          <w:sz w:val="22"/>
        </w:rPr>
      </w:pPr>
      <w:proofErr w:type="gramStart"/>
      <w:r>
        <w:rPr>
          <w:rFonts w:ascii="Arial" w:hAnsi="Arial" w:cs="Arial"/>
          <w:b/>
          <w:bCs/>
          <w:sz w:val="22"/>
        </w:rPr>
        <w:t>2.4</w:t>
      </w:r>
      <w:r>
        <w:rPr>
          <w:rFonts w:ascii="Arial" w:hAnsi="Arial" w:cs="Arial"/>
          <w:sz w:val="22"/>
        </w:rPr>
        <w:t xml:space="preserve">  The</w:t>
      </w:r>
      <w:proofErr w:type="gramEnd"/>
      <w:r>
        <w:rPr>
          <w:rFonts w:ascii="Arial" w:hAnsi="Arial" w:cs="Arial"/>
          <w:sz w:val="22"/>
        </w:rPr>
        <w:t xml:space="preserve"> contractor shall comply with Sections 401 through 403 for the asphalt option and Sections 501 and 502 for the concrete option. </w:t>
      </w:r>
    </w:p>
    <w:p w14:paraId="6E0C7630" w14:textId="77777777" w:rsidR="00EE1F3F" w:rsidRPr="00D71B77" w:rsidRDefault="00EE1F3F">
      <w:pPr>
        <w:jc w:val="both"/>
        <w:rPr>
          <w:rFonts w:ascii="Arial" w:hAnsi="Arial" w:cs="Arial"/>
          <w:b/>
          <w:sz w:val="22"/>
        </w:rPr>
      </w:pPr>
    </w:p>
    <w:p w14:paraId="6F1F01B3" w14:textId="77777777" w:rsidR="00D71B77" w:rsidRPr="00D71B77" w:rsidRDefault="00D71B77">
      <w:pPr>
        <w:jc w:val="both"/>
        <w:rPr>
          <w:rFonts w:ascii="Arial" w:hAnsi="Arial" w:cs="Arial"/>
          <w:sz w:val="22"/>
        </w:rPr>
      </w:pPr>
      <w:proofErr w:type="gramStart"/>
      <w:r w:rsidRPr="00D71B77">
        <w:rPr>
          <w:rFonts w:ascii="Arial" w:hAnsi="Arial" w:cs="Arial"/>
          <w:b/>
          <w:sz w:val="22"/>
        </w:rPr>
        <w:t>2.5</w:t>
      </w:r>
      <w:r>
        <w:rPr>
          <w:rFonts w:ascii="Arial" w:hAnsi="Arial" w:cs="Arial"/>
          <w:sz w:val="22"/>
        </w:rPr>
        <w:t xml:space="preserve">  Pavement</w:t>
      </w:r>
      <w:proofErr w:type="gramEnd"/>
      <w:r>
        <w:rPr>
          <w:rFonts w:ascii="Arial" w:hAnsi="Arial" w:cs="Arial"/>
          <w:sz w:val="22"/>
        </w:rPr>
        <w:t xml:space="preserve"> options composed of Portland cement concrete shall have contrast pavement marking for intermittent markings (skips), dotted lines, and solid intersection lane lines.  The pavement markings shall </w:t>
      </w:r>
      <w:r w:rsidR="00A100A7">
        <w:rPr>
          <w:rFonts w:ascii="Arial" w:hAnsi="Arial" w:cs="Arial"/>
          <w:sz w:val="22"/>
        </w:rPr>
        <w:t>be in accordance with</w:t>
      </w:r>
      <w:r>
        <w:rPr>
          <w:rFonts w:ascii="Arial" w:hAnsi="Arial" w:cs="Arial"/>
          <w:sz w:val="22"/>
        </w:rPr>
        <w:t xml:space="preserve"> Section 620.  No additional payment will be made for the contrast pavement markings.</w:t>
      </w:r>
    </w:p>
    <w:p w14:paraId="13913062" w14:textId="77777777" w:rsidR="00EE1F3F" w:rsidRDefault="00EE1F3F">
      <w:pPr>
        <w:jc w:val="both"/>
        <w:rPr>
          <w:rFonts w:ascii="Arial" w:hAnsi="Arial" w:cs="Arial"/>
          <w:b/>
          <w:bCs/>
          <w:sz w:val="22"/>
        </w:rPr>
      </w:pPr>
    </w:p>
    <w:p w14:paraId="43F9D8EC" w14:textId="77777777" w:rsidR="00EE1F3F" w:rsidRDefault="00EE1F3F">
      <w:pPr>
        <w:jc w:val="both"/>
        <w:rPr>
          <w:rFonts w:ascii="Arial" w:hAnsi="Arial" w:cs="Arial"/>
          <w:snapToGrid w:val="0"/>
          <w:color w:val="000000"/>
          <w:sz w:val="22"/>
        </w:rPr>
      </w:pPr>
      <w:proofErr w:type="gramStart"/>
      <w:r>
        <w:rPr>
          <w:rFonts w:ascii="Arial" w:hAnsi="Arial" w:cs="Arial"/>
          <w:b/>
          <w:snapToGrid w:val="0"/>
          <w:color w:val="000000"/>
          <w:sz w:val="22"/>
        </w:rPr>
        <w:t>3.0  Method</w:t>
      </w:r>
      <w:proofErr w:type="gramEnd"/>
      <w:r>
        <w:rPr>
          <w:rFonts w:ascii="Arial" w:hAnsi="Arial" w:cs="Arial"/>
          <w:b/>
          <w:snapToGrid w:val="0"/>
          <w:color w:val="000000"/>
          <w:sz w:val="22"/>
        </w:rPr>
        <w:t xml:space="preserve"> of Measurement</w:t>
      </w:r>
      <w:r>
        <w:rPr>
          <w:rFonts w:ascii="Arial" w:hAnsi="Arial" w:cs="Arial"/>
          <w:snapToGrid w:val="0"/>
          <w:color w:val="000000"/>
          <w:sz w:val="22"/>
        </w:rPr>
        <w:t>.  The quantities of concrete pavement will be measured in accordance with Section 502.14.  The quantities of asphaltic concrete pavement will be measured in accordance with Section 403.22.</w:t>
      </w:r>
    </w:p>
    <w:p w14:paraId="6303ADD9" w14:textId="77777777" w:rsidR="00EE1F3F" w:rsidRDefault="00EE1F3F">
      <w:pPr>
        <w:jc w:val="both"/>
        <w:rPr>
          <w:rFonts w:ascii="Arial" w:hAnsi="Arial" w:cs="Arial"/>
          <w:snapToGrid w:val="0"/>
          <w:color w:val="000000"/>
          <w:sz w:val="22"/>
        </w:rPr>
      </w:pPr>
    </w:p>
    <w:p w14:paraId="1F314F0D" w14:textId="77777777" w:rsidR="00EE1F3F" w:rsidRDefault="00EE1F3F">
      <w:pPr>
        <w:jc w:val="both"/>
        <w:rPr>
          <w:rFonts w:ascii="Arial" w:hAnsi="Arial" w:cs="Arial"/>
          <w:bCs/>
          <w:snapToGrid w:val="0"/>
          <w:color w:val="000000"/>
          <w:sz w:val="22"/>
        </w:rPr>
      </w:pPr>
      <w:proofErr w:type="gramStart"/>
      <w:r>
        <w:rPr>
          <w:rFonts w:ascii="Arial" w:hAnsi="Arial" w:cs="Arial"/>
          <w:b/>
          <w:snapToGrid w:val="0"/>
          <w:color w:val="000000"/>
          <w:sz w:val="22"/>
        </w:rPr>
        <w:t>4.0  Basis</w:t>
      </w:r>
      <w:proofErr w:type="gramEnd"/>
      <w:r>
        <w:rPr>
          <w:rFonts w:ascii="Arial" w:hAnsi="Arial" w:cs="Arial"/>
          <w:b/>
          <w:snapToGrid w:val="0"/>
          <w:color w:val="000000"/>
          <w:sz w:val="22"/>
        </w:rPr>
        <w:t xml:space="preserve"> of Payment.  </w:t>
      </w:r>
      <w:r>
        <w:rPr>
          <w:rFonts w:ascii="Arial" w:hAnsi="Arial" w:cs="Arial"/>
          <w:bCs/>
          <w:snapToGrid w:val="0"/>
          <w:color w:val="000000"/>
          <w:sz w:val="22"/>
        </w:rPr>
        <w:t xml:space="preserve">The accepted quantity of the chosen option will be paid for </w:t>
      </w:r>
      <w:r w:rsidR="00631BCA">
        <w:rPr>
          <w:rFonts w:ascii="Arial" w:hAnsi="Arial" w:cs="Arial"/>
          <w:bCs/>
          <w:snapToGrid w:val="0"/>
          <w:color w:val="000000"/>
          <w:sz w:val="22"/>
        </w:rPr>
        <w:t>at</w:t>
      </w:r>
      <w:r>
        <w:rPr>
          <w:rFonts w:ascii="Arial" w:hAnsi="Arial" w:cs="Arial"/>
          <w:bCs/>
          <w:snapToGrid w:val="0"/>
          <w:color w:val="000000"/>
          <w:sz w:val="22"/>
        </w:rPr>
        <w:t xml:space="preserve"> the contract unit bid price for Item 401-99.05, </w:t>
      </w:r>
      <w:r w:rsidR="00631BCA">
        <w:rPr>
          <w:rFonts w:ascii="Arial" w:hAnsi="Arial" w:cs="Arial"/>
          <w:bCs/>
          <w:snapToGrid w:val="0"/>
          <w:color w:val="000000"/>
          <w:sz w:val="22"/>
        </w:rPr>
        <w:t>Optional P</w:t>
      </w:r>
      <w:r w:rsidR="00D71B77">
        <w:rPr>
          <w:rFonts w:ascii="Arial" w:hAnsi="Arial" w:cs="Arial"/>
          <w:bCs/>
          <w:snapToGrid w:val="0"/>
          <w:color w:val="000000"/>
          <w:sz w:val="22"/>
        </w:rPr>
        <w:t>avement</w:t>
      </w:r>
      <w:r>
        <w:rPr>
          <w:rFonts w:ascii="Arial" w:hAnsi="Arial" w:cs="Arial"/>
          <w:bCs/>
          <w:snapToGrid w:val="0"/>
          <w:color w:val="000000"/>
          <w:sz w:val="22"/>
        </w:rPr>
        <w:t xml:space="preserve">, per </w:t>
      </w:r>
      <w:r w:rsidR="00D71B77">
        <w:rPr>
          <w:rFonts w:ascii="Arial" w:hAnsi="Arial" w:cs="Arial"/>
          <w:bCs/>
          <w:snapToGrid w:val="0"/>
          <w:color w:val="000000"/>
          <w:sz w:val="22"/>
        </w:rPr>
        <w:t>square yard</w:t>
      </w:r>
      <w:r>
        <w:rPr>
          <w:rFonts w:ascii="Arial" w:hAnsi="Arial" w:cs="Arial"/>
          <w:bCs/>
          <w:snapToGrid w:val="0"/>
          <w:color w:val="000000"/>
          <w:sz w:val="22"/>
        </w:rPr>
        <w:t>.</w:t>
      </w:r>
    </w:p>
    <w:p w14:paraId="41B26ACF" w14:textId="77777777" w:rsidR="00EE1F3F" w:rsidRDefault="00EE1F3F">
      <w:pPr>
        <w:jc w:val="both"/>
        <w:rPr>
          <w:rFonts w:ascii="Arial" w:hAnsi="Arial" w:cs="Arial"/>
          <w:sz w:val="22"/>
        </w:rPr>
      </w:pPr>
    </w:p>
    <w:p w14:paraId="74B84CCE" w14:textId="77777777" w:rsidR="00EE1F3F" w:rsidRDefault="00EE1F3F">
      <w:pPr>
        <w:jc w:val="both"/>
        <w:rPr>
          <w:rFonts w:ascii="Arial" w:hAnsi="Arial" w:cs="Arial"/>
          <w:color w:val="000000"/>
          <w:sz w:val="22"/>
        </w:rPr>
      </w:pPr>
      <w:proofErr w:type="gramStart"/>
      <w:r>
        <w:rPr>
          <w:rFonts w:ascii="Arial" w:hAnsi="Arial" w:cs="Arial"/>
          <w:b/>
          <w:bCs/>
          <w:color w:val="000000"/>
          <w:sz w:val="22"/>
        </w:rPr>
        <w:t>4.1</w:t>
      </w:r>
      <w:r>
        <w:rPr>
          <w:rFonts w:ascii="Arial" w:hAnsi="Arial" w:cs="Arial"/>
          <w:color w:val="000000"/>
          <w:sz w:val="22"/>
        </w:rPr>
        <w:t xml:space="preserve">  For</w:t>
      </w:r>
      <w:proofErr w:type="gramEnd"/>
      <w:r>
        <w:rPr>
          <w:rFonts w:ascii="Arial" w:hAnsi="Arial" w:cs="Arial"/>
          <w:color w:val="000000"/>
          <w:sz w:val="22"/>
        </w:rPr>
        <w:t xml:space="preserve"> projects with previously graded roadbeds, any additional quantities required to bring the roadway subgrade to the proper elevation will be considered completely covered by the pay item for Subgrading and Shouldering.</w:t>
      </w:r>
    </w:p>
    <w:p w14:paraId="5D677139" w14:textId="77777777" w:rsidR="007A59B4" w:rsidRDefault="007A59B4">
      <w:pPr>
        <w:jc w:val="both"/>
        <w:rPr>
          <w:rFonts w:ascii="Arial" w:hAnsi="Arial" w:cs="Arial"/>
          <w:color w:val="000000"/>
          <w:sz w:val="22"/>
        </w:rPr>
      </w:pPr>
    </w:p>
    <w:p w14:paraId="646F713F" w14:textId="77777777" w:rsidR="007A59B4" w:rsidRPr="006E0E16" w:rsidRDefault="007A59B4" w:rsidP="007A59B4">
      <w:pPr>
        <w:jc w:val="both"/>
        <w:rPr>
          <w:rFonts w:ascii="Arial" w:hAnsi="Arial" w:cs="Arial"/>
          <w:color w:val="000000"/>
          <w:sz w:val="22"/>
        </w:rPr>
      </w:pPr>
      <w:r w:rsidRPr="006E0E16">
        <w:rPr>
          <w:rFonts w:ascii="Arial" w:hAnsi="Arial" w:cs="Arial"/>
          <w:b/>
          <w:bCs/>
          <w:color w:val="000000"/>
          <w:sz w:val="22"/>
        </w:rPr>
        <w:t>4.2 Price Adjustment for Fuel.</w:t>
      </w:r>
      <w:r w:rsidRPr="00C064D4">
        <w:rPr>
          <w:rFonts w:ascii="Arial" w:hAnsi="Arial" w:cs="Arial"/>
          <w:color w:val="000000"/>
          <w:sz w:val="22"/>
        </w:rPr>
        <w:t xml:space="preserve"> If</w:t>
      </w:r>
      <w:r w:rsidRPr="006E0E16">
        <w:rPr>
          <w:rFonts w:ascii="Arial" w:hAnsi="Arial" w:cs="Arial"/>
          <w:color w:val="000000"/>
          <w:sz w:val="22"/>
        </w:rPr>
        <w:t xml:space="preserve"> the contractor accepts the option for fuel adjustment in the bid proposal, a fuel adjustment will be applied in accordance with Sec 109.14 for the type of pavement constructed.</w:t>
      </w:r>
    </w:p>
    <w:p w14:paraId="22585A0D" w14:textId="77777777" w:rsidR="007A59B4" w:rsidRDefault="007A59B4">
      <w:pPr>
        <w:jc w:val="both"/>
        <w:rPr>
          <w:rFonts w:ascii="Arial" w:hAnsi="Arial" w:cs="Arial"/>
          <w:color w:val="000000"/>
          <w:sz w:val="22"/>
        </w:rPr>
      </w:pPr>
    </w:p>
    <w:p w14:paraId="3283683C" w14:textId="77777777" w:rsidR="00EE1F3F" w:rsidRDefault="00EE1F3F">
      <w:pPr>
        <w:jc w:val="both"/>
        <w:rPr>
          <w:rFonts w:ascii="Arial" w:hAnsi="Arial" w:cs="Arial"/>
          <w:color w:val="000000"/>
          <w:sz w:val="22"/>
        </w:rPr>
      </w:pPr>
    </w:p>
    <w:p w14:paraId="76429285" w14:textId="77777777" w:rsidR="00EE1F3F" w:rsidRDefault="00EE1F3F">
      <w:pPr>
        <w:jc w:val="both"/>
        <w:rPr>
          <w:rFonts w:ascii="Arial" w:hAnsi="Arial" w:cs="Arial"/>
          <w:color w:val="000000"/>
          <w:sz w:val="22"/>
        </w:rPr>
      </w:pPr>
    </w:p>
    <w:sectPr w:rsidR="00EE1F3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77"/>
    <w:rsid w:val="00126281"/>
    <w:rsid w:val="001749F6"/>
    <w:rsid w:val="002E1663"/>
    <w:rsid w:val="00304FE9"/>
    <w:rsid w:val="00380D70"/>
    <w:rsid w:val="003964EC"/>
    <w:rsid w:val="00631BCA"/>
    <w:rsid w:val="006E0E16"/>
    <w:rsid w:val="007A59B4"/>
    <w:rsid w:val="00864B60"/>
    <w:rsid w:val="00A100A7"/>
    <w:rsid w:val="00A125C9"/>
    <w:rsid w:val="00C064D4"/>
    <w:rsid w:val="00D4181D"/>
    <w:rsid w:val="00D6119D"/>
    <w:rsid w:val="00D71B77"/>
    <w:rsid w:val="00EA7ADE"/>
    <w:rsid w:val="00EE1F3F"/>
    <w:rsid w:val="00EE3264"/>
    <w:rsid w:val="00EE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9D810"/>
  <w15:chartTrackingRefBased/>
  <w15:docId w15:val="{EAB884B6-A24D-40A5-AF77-110B709D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EE5F39"/>
    <w:pPr>
      <w:outlineLvl w:val="0"/>
    </w:pPr>
    <w:rPr>
      <w:rFonts w:ascii="Arial" w:hAnsi="Arial" w:cs="Arial"/>
      <w:sz w:val="22"/>
      <w:u w:val="single"/>
    </w:rPr>
  </w:style>
  <w:style w:type="paragraph" w:styleId="Heading2">
    <w:name w:val="heading 2"/>
    <w:basedOn w:val="Normal"/>
    <w:next w:val="Normal"/>
    <w:qFormat/>
    <w:pPr>
      <w:keepNext/>
      <w:outlineLvl w:val="1"/>
    </w:pPr>
    <w:rPr>
      <w:rFonts w:ascii="Arial" w:hAnsi="Arial" w:cs="Arial"/>
      <w:sz w:val="22"/>
      <w:u w:val="single"/>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color w:val="000000"/>
      <w:sz w:val="22"/>
    </w:rPr>
  </w:style>
  <w:style w:type="paragraph" w:styleId="BalloonText">
    <w:name w:val="Balloon Text"/>
    <w:basedOn w:val="Normal"/>
    <w:link w:val="BalloonTextChar"/>
    <w:uiPriority w:val="99"/>
    <w:semiHidden/>
    <w:unhideWhenUsed/>
    <w:rsid w:val="00A125C9"/>
    <w:rPr>
      <w:rFonts w:ascii="Tahoma" w:hAnsi="Tahoma" w:cs="Tahoma"/>
      <w:sz w:val="16"/>
      <w:szCs w:val="16"/>
    </w:rPr>
  </w:style>
  <w:style w:type="character" w:customStyle="1" w:styleId="BalloonTextChar">
    <w:name w:val="Balloon Text Char"/>
    <w:link w:val="BalloonText"/>
    <w:uiPriority w:val="99"/>
    <w:semiHidden/>
    <w:rsid w:val="00A12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Effective_x0020_Letting xmlns="00ca3444-dc36-48d0-8ed3-fecfe750809b" xsi:nil="true"/>
    <JSP_Title xmlns="00ca3444-dc36-48d0-8ed3-fecfe750809b">Optional Pavements</JSP_Title>
    <JSP_Author xmlns="00ca3444-dc36-48d0-8ed3-fecfe750809b" xsi:nil="true"/>
    <ShortName xmlns="00ca3444-dc36-48d0-8ed3-fecfe750809b" xsi:nil="true"/>
    <JSP_Section xmlns="00ca3444-dc36-48d0-8ed3-fecfe750809b">0102 - Bidding Requirements and Conditions</JSP_Section>
    <Frequently_x0020_Used xmlns="00ca3444-dc36-48d0-8ed3-fecfe750809b">false</Frequently_x0020_Used>
    <First_Effective_Bid_Opening_Date xmlns="00ca3444-dc36-48d0-8ed3-fecfe750809b" xsi:nil="true"/>
    <Explanatory_Notes xmlns="00ca3444-dc36-48d0-8ed3-fecfe750809b" xsi:nil="true"/>
    <JSP_Type xmlns="00ca3444-dc36-48d0-8ed3-fecfe750809b">LPA</JSP_Type>
    <Revision_Date xmlns="00ca3444-dc36-48d0-8ed3-fecfe750809b">2023-10-30T05:00:00+00:00</Revision_Date>
    <JSP_ID_Num xmlns="00ca3444-dc36-48d0-8ed3-fecfe750809b">LPA-15-11A</JSP_ID_Num>
    <ExplanatoryNotes xmlns="00ca3444-dc36-48d0-8ed3-fecfe750809b" xsi:nil="true"/>
    <Accountable_Division xmlns="00ca3444-dc36-48d0-8ed3-fecfe750809b">Design - LPA</Accountable_Division>
  </documentManagement>
</p:properties>
</file>

<file path=customXml/item2.xml><?xml version="1.0" encoding="utf-8"?>
<LongProperties xmlns="http://schemas.microsoft.com/office/2006/metadata/longProperties">
  <LongProp xmlns="" name="ExplanatoryNotes"><![CDATA[09/23/2022- H- Add 4.2 Price Adjustment for Fuel
09/04/2007 - Revised language in section 3.0 to reference measurement not payment.
10/05/2007 - Previously DSP-06-06 Revision due to new naming convention for JSPs.
01/07/2009 - Incorporated Sec 2.5, 4.2, and 4.3 to address the need to provide the modified bridge approach slab when Portland cement concrete pavement is going to be provided, and that there will be no direct pay but will be paid for completely by the bid item for the optional pavement. This changes is in conjunction with the incorporation of the new modified bridge approach slabs for bridge replacements or relocated bridge construction on minor roads.
09/26/2012 - Revised to add language if concrete option is chosen contrast marking will be used on intermittent markings (skips), dotted lines, and solid intersection lines at no direct pay. 09/03/2015 - Removed requirements to include a modified bridge approach slab.
01/04/2017 - No Payment for tack between lifts of Asphalt.]]></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3349D66-D9A2-46EB-9011-47F4BC0D599A}">
  <ds:schemaRefs>
    <ds:schemaRef ds:uri="http://schemas.microsoft.com/office/2006/metadata/properties"/>
    <ds:schemaRef ds:uri="http://schemas.microsoft.com/office/infopath/2007/PartnerControls"/>
    <ds:schemaRef ds:uri="http://schemas.microsoft.com/sharepoint/v3"/>
    <ds:schemaRef ds:uri="a9930e37-ea75-4fa0-aa4e-986868e64be1"/>
    <ds:schemaRef ds:uri="5d608181-e015-4ae2-ad7e-f056c5ecf81a"/>
  </ds:schemaRefs>
</ds:datastoreItem>
</file>

<file path=customXml/itemProps2.xml><?xml version="1.0" encoding="utf-8"?>
<ds:datastoreItem xmlns:ds="http://schemas.openxmlformats.org/officeDocument/2006/customXml" ds:itemID="{3B78A000-2F03-4AB4-B8D7-89BFB02AFE1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EA7BA9E0-9422-4D07-90CD-B51F0C87F93B}"/>
</file>

<file path=customXml/itemProps4.xml><?xml version="1.0" encoding="utf-8"?>
<ds:datastoreItem xmlns:ds="http://schemas.openxmlformats.org/officeDocument/2006/customXml" ds:itemID="{DE9974B0-A0E7-41C2-B6F7-83226EB5458E}"/>
</file>

<file path=customXml/itemProps5.xml><?xml version="1.0" encoding="utf-8"?>
<ds:datastoreItem xmlns:ds="http://schemas.openxmlformats.org/officeDocument/2006/customXml" ds:itemID="{F40CAC01-679A-446B-A41A-ABBC4288CB25}"/>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Optional Pavements</vt:lpstr>
    </vt:vector>
  </TitlesOfParts>
  <Company>MoDOT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Pavements</dc:title>
  <dc:subject/>
  <dc:creator>okokoi</dc:creator>
  <cp:keywords/>
  <cp:lastModifiedBy>Jen Haller</cp:lastModifiedBy>
  <cp:revision>3</cp:revision>
  <cp:lastPrinted>2015-08-31T12:16:00Z</cp:lastPrinted>
  <dcterms:created xsi:type="dcterms:W3CDTF">2023-10-30T17:55:00Z</dcterms:created>
  <dcterms:modified xsi:type="dcterms:W3CDTF">2023-10-30T18:00:00Z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56AFEAB09AC1768B86257537004B05BB</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Jennifer N. Haller</vt:lpwstr>
  </property>
  <property fmtid="{D5CDD505-2E9C-101B-9397-08002B2CF9AE}" pid="11" name="Order">
    <vt:lpwstr>30500.0000000000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10/30/2023</vt:lpwstr>
  </property>
</Properties>
</file>