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0EED9" w14:textId="77777777" w:rsidR="00EB3C61" w:rsidRPr="003736A4" w:rsidRDefault="00EB3C61" w:rsidP="00EB3C61">
      <w:pPr>
        <w:pStyle w:val="Heading1"/>
      </w:pPr>
      <w:bookmarkStart w:id="0" w:name="_Toc526850197"/>
      <w:r w:rsidRPr="003736A4">
        <w:t>Modified Bonded Asphaltic Concrete Pavement</w:t>
      </w:r>
      <w:bookmarkEnd w:id="0"/>
      <w:r w:rsidRPr="00EB3C61">
        <w:rPr>
          <w:u w:val="none"/>
        </w:rPr>
        <w:t xml:space="preserve"> NJSP-15-11</w:t>
      </w:r>
      <w:r w:rsidR="00BE56DA">
        <w:rPr>
          <w:u w:val="none"/>
        </w:rPr>
        <w:t>C</w:t>
      </w:r>
    </w:p>
    <w:p w14:paraId="5647CBD4" w14:textId="77777777" w:rsidR="00EB3C61" w:rsidRPr="003736A4" w:rsidRDefault="00EB3C61" w:rsidP="00EB3C61">
      <w:pPr>
        <w:jc w:val="both"/>
        <w:rPr>
          <w:rFonts w:cs="Arial"/>
        </w:rPr>
      </w:pPr>
    </w:p>
    <w:p w14:paraId="1B636B6B" w14:textId="77777777" w:rsidR="00EB3C61" w:rsidRPr="003736A4" w:rsidRDefault="00EB3C61" w:rsidP="00EB3C61">
      <w:pPr>
        <w:jc w:val="both"/>
        <w:rPr>
          <w:rFonts w:cs="Arial"/>
          <w:bCs/>
        </w:rPr>
      </w:pPr>
      <w:bookmarkStart w:id="1" w:name="_Toc418045499"/>
      <w:bookmarkStart w:id="2" w:name="_Toc420818199"/>
      <w:bookmarkStart w:id="3" w:name="_Toc421350259"/>
      <w:bookmarkStart w:id="4" w:name="_Toc213146419"/>
      <w:proofErr w:type="gramStart"/>
      <w:r w:rsidRPr="003736A4">
        <w:rPr>
          <w:rFonts w:cs="Arial"/>
          <w:b/>
          <w:bCs/>
        </w:rPr>
        <w:t>1.0  Description</w:t>
      </w:r>
      <w:bookmarkEnd w:id="1"/>
      <w:bookmarkEnd w:id="2"/>
      <w:bookmarkEnd w:id="3"/>
      <w:bookmarkEnd w:id="4"/>
      <w:proofErr w:type="gramEnd"/>
      <w:r w:rsidRPr="003736A4">
        <w:rPr>
          <w:rFonts w:cs="Arial"/>
          <w:b/>
          <w:bCs/>
        </w:rPr>
        <w:t xml:space="preserve">.  </w:t>
      </w:r>
      <w:r w:rsidRPr="003736A4">
        <w:rPr>
          <w:rFonts w:cs="Arial"/>
          <w:bCs/>
        </w:rPr>
        <w:t xml:space="preserve">This work shall consist of the placement of a Polymer Modified Emulsion Membrane (PEM) or Cationic Modified Emulsion Membrane (CPEM) prior to a bituminous overlay of hot asphaltic concrete pavement.  At the contractor’s option, the contractor may replace the PEM/CPEM with a Performance Graded (PG) Asphalt Binder prior to a bituminous overlay of hot asphaltic concrete pavement.  The PEM/CPEM or PG Asphalt Binder shall be spray applied prior to the application of the hot asphaltic concrete pavement </w:t>
      </w:r>
      <w:proofErr w:type="gramStart"/>
      <w:r w:rsidRPr="003736A4">
        <w:rPr>
          <w:rFonts w:cs="Arial"/>
          <w:bCs/>
        </w:rPr>
        <w:t>so as to</w:t>
      </w:r>
      <w:proofErr w:type="gramEnd"/>
      <w:r w:rsidRPr="003736A4">
        <w:rPr>
          <w:rFonts w:cs="Arial"/>
          <w:bCs/>
        </w:rPr>
        <w:t xml:space="preserve"> produce a homogeneous surface in accordance with Secs 401, 402, or 403.</w:t>
      </w:r>
    </w:p>
    <w:p w14:paraId="501CB4D2" w14:textId="77777777" w:rsidR="00EB3C61" w:rsidRPr="003736A4" w:rsidRDefault="00EB3C61" w:rsidP="00EB3C61">
      <w:pPr>
        <w:jc w:val="both"/>
        <w:rPr>
          <w:rFonts w:cs="Arial"/>
        </w:rPr>
      </w:pPr>
    </w:p>
    <w:p w14:paraId="7851CB08" w14:textId="77777777" w:rsidR="00EB3C61" w:rsidRPr="003736A4" w:rsidRDefault="00EB3C61" w:rsidP="00EB3C61">
      <w:pPr>
        <w:jc w:val="both"/>
        <w:rPr>
          <w:rFonts w:cs="Arial"/>
          <w:bCs/>
        </w:rPr>
      </w:pPr>
      <w:bookmarkStart w:id="5" w:name="_Toc418045500"/>
      <w:bookmarkStart w:id="6" w:name="_Toc420818200"/>
      <w:bookmarkStart w:id="7" w:name="_Toc421350260"/>
      <w:bookmarkStart w:id="8" w:name="_Hlt36889596"/>
      <w:bookmarkStart w:id="9" w:name="_Toc213146422"/>
      <w:bookmarkEnd w:id="8"/>
      <w:proofErr w:type="gramStart"/>
      <w:r w:rsidRPr="003736A4">
        <w:rPr>
          <w:rFonts w:cs="Arial"/>
          <w:b/>
          <w:bCs/>
        </w:rPr>
        <w:t>2.0  Materials</w:t>
      </w:r>
      <w:bookmarkEnd w:id="9"/>
      <w:proofErr w:type="gramEnd"/>
      <w:r w:rsidRPr="003736A4">
        <w:rPr>
          <w:rFonts w:cs="Arial"/>
          <w:b/>
          <w:bCs/>
        </w:rPr>
        <w:t>.</w:t>
      </w:r>
      <w:bookmarkEnd w:id="5"/>
      <w:bookmarkEnd w:id="6"/>
      <w:bookmarkEnd w:id="7"/>
      <w:r w:rsidRPr="003736A4">
        <w:rPr>
          <w:rFonts w:cs="Arial"/>
          <w:b/>
          <w:bCs/>
        </w:rPr>
        <w:t xml:space="preserve"> </w:t>
      </w:r>
      <w:r w:rsidRPr="003736A4">
        <w:rPr>
          <w:rFonts w:cs="Arial"/>
          <w:bCs/>
        </w:rPr>
        <w:t xml:space="preserve"> All materials shall be in accordance with Division 1000, Material Details, and specifically as follows:</w:t>
      </w:r>
    </w:p>
    <w:p w14:paraId="74E6DD93" w14:textId="77777777" w:rsidR="00EB3C61" w:rsidRPr="003736A4" w:rsidRDefault="00EB3C61" w:rsidP="00EB3C61">
      <w:pPr>
        <w:jc w:val="both"/>
        <w:rPr>
          <w:rFonts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gridCol w:w="1890"/>
      </w:tblGrid>
      <w:tr w:rsidR="00EB3C61" w:rsidRPr="003736A4" w14:paraId="4F85485A" w14:textId="77777777" w:rsidTr="008907FE">
        <w:trPr>
          <w:jc w:val="center"/>
        </w:trPr>
        <w:tc>
          <w:tcPr>
            <w:tcW w:w="6390" w:type="dxa"/>
            <w:shd w:val="clear" w:color="auto" w:fill="auto"/>
          </w:tcPr>
          <w:p w14:paraId="57CF515A" w14:textId="77777777" w:rsidR="00EB3C61" w:rsidRPr="003736A4" w:rsidRDefault="00EB3C61" w:rsidP="008907FE">
            <w:pPr>
              <w:jc w:val="center"/>
              <w:rPr>
                <w:rFonts w:cs="Arial"/>
                <w:b/>
              </w:rPr>
            </w:pPr>
            <w:r w:rsidRPr="003736A4">
              <w:rPr>
                <w:rFonts w:cs="Arial"/>
                <w:b/>
              </w:rPr>
              <w:t>Item</w:t>
            </w:r>
          </w:p>
        </w:tc>
        <w:tc>
          <w:tcPr>
            <w:tcW w:w="1890" w:type="dxa"/>
            <w:shd w:val="clear" w:color="auto" w:fill="auto"/>
          </w:tcPr>
          <w:p w14:paraId="4770DAC3" w14:textId="77777777" w:rsidR="00EB3C61" w:rsidRPr="003736A4" w:rsidRDefault="00EB3C61" w:rsidP="008907FE">
            <w:pPr>
              <w:ind w:left="252"/>
              <w:rPr>
                <w:rFonts w:cs="Arial"/>
                <w:b/>
              </w:rPr>
            </w:pPr>
            <w:r w:rsidRPr="003736A4">
              <w:rPr>
                <w:rFonts w:cs="Arial"/>
                <w:b/>
              </w:rPr>
              <w:t>Section</w:t>
            </w:r>
          </w:p>
        </w:tc>
      </w:tr>
      <w:tr w:rsidR="00EB3C61" w:rsidRPr="003736A4" w14:paraId="6674DCEF" w14:textId="77777777" w:rsidTr="008907FE">
        <w:trPr>
          <w:jc w:val="center"/>
        </w:trPr>
        <w:tc>
          <w:tcPr>
            <w:tcW w:w="6390" w:type="dxa"/>
            <w:shd w:val="clear" w:color="auto" w:fill="auto"/>
          </w:tcPr>
          <w:p w14:paraId="4735728C" w14:textId="77777777" w:rsidR="00EB3C61" w:rsidRPr="003736A4" w:rsidRDefault="00EB3C61" w:rsidP="008907FE">
            <w:pPr>
              <w:jc w:val="both"/>
              <w:rPr>
                <w:rFonts w:cs="Arial"/>
              </w:rPr>
            </w:pPr>
            <w:r w:rsidRPr="003736A4">
              <w:rPr>
                <w:rFonts w:cs="Arial"/>
              </w:rPr>
              <w:t>Polymer Modified Emulsion Membrane (PEM or CPEM)</w:t>
            </w:r>
          </w:p>
        </w:tc>
        <w:tc>
          <w:tcPr>
            <w:tcW w:w="1890" w:type="dxa"/>
            <w:shd w:val="clear" w:color="auto" w:fill="auto"/>
          </w:tcPr>
          <w:p w14:paraId="68783422" w14:textId="77777777" w:rsidR="00EB3C61" w:rsidRPr="003736A4" w:rsidRDefault="00EB3C61" w:rsidP="008907FE">
            <w:pPr>
              <w:ind w:left="252"/>
              <w:jc w:val="both"/>
              <w:rPr>
                <w:rFonts w:cs="Arial"/>
              </w:rPr>
            </w:pPr>
            <w:r w:rsidRPr="003736A4">
              <w:rPr>
                <w:rFonts w:cs="Arial"/>
              </w:rPr>
              <w:t>1015.20.6.2</w:t>
            </w:r>
          </w:p>
        </w:tc>
      </w:tr>
      <w:tr w:rsidR="00EB3C61" w:rsidRPr="003736A4" w14:paraId="1D02E4CF" w14:textId="77777777" w:rsidTr="008907FE">
        <w:trPr>
          <w:jc w:val="center"/>
        </w:trPr>
        <w:tc>
          <w:tcPr>
            <w:tcW w:w="6390" w:type="dxa"/>
            <w:shd w:val="clear" w:color="auto" w:fill="auto"/>
          </w:tcPr>
          <w:p w14:paraId="2C4C9BD6" w14:textId="77777777" w:rsidR="00EB3C61" w:rsidRPr="003736A4" w:rsidRDefault="00EB3C61" w:rsidP="008907FE">
            <w:pPr>
              <w:jc w:val="both"/>
              <w:rPr>
                <w:rFonts w:cs="Arial"/>
              </w:rPr>
            </w:pPr>
            <w:r w:rsidRPr="003736A4">
              <w:rPr>
                <w:rFonts w:cs="Arial"/>
              </w:rPr>
              <w:t>Performance Graded (PG) Asphalt Binder</w:t>
            </w:r>
          </w:p>
        </w:tc>
        <w:tc>
          <w:tcPr>
            <w:tcW w:w="1890" w:type="dxa"/>
            <w:shd w:val="clear" w:color="auto" w:fill="auto"/>
          </w:tcPr>
          <w:p w14:paraId="12032082" w14:textId="77777777" w:rsidR="00EB3C61" w:rsidRPr="003736A4" w:rsidRDefault="00EB3C61" w:rsidP="008907FE">
            <w:pPr>
              <w:ind w:left="252"/>
              <w:jc w:val="both"/>
              <w:rPr>
                <w:rFonts w:cs="Arial"/>
              </w:rPr>
            </w:pPr>
            <w:r w:rsidRPr="003736A4">
              <w:rPr>
                <w:rFonts w:cs="Arial"/>
              </w:rPr>
              <w:t>1015.10</w:t>
            </w:r>
          </w:p>
        </w:tc>
      </w:tr>
    </w:tbl>
    <w:p w14:paraId="13109AEA" w14:textId="77777777" w:rsidR="00EB3C61" w:rsidRPr="003736A4" w:rsidRDefault="00EB3C61" w:rsidP="00EB3C61">
      <w:pPr>
        <w:jc w:val="both"/>
        <w:rPr>
          <w:rFonts w:cs="Arial"/>
        </w:rPr>
      </w:pPr>
    </w:p>
    <w:p w14:paraId="7F13C1F2" w14:textId="77777777" w:rsidR="00EB3C61" w:rsidRDefault="00EB3C61" w:rsidP="00EB3C61">
      <w:pPr>
        <w:jc w:val="both"/>
        <w:rPr>
          <w:rFonts w:cs="Arial"/>
          <w:szCs w:val="22"/>
        </w:rPr>
      </w:pPr>
      <w:r w:rsidRPr="003736A4">
        <w:rPr>
          <w:rFonts w:cs="Arial"/>
        </w:rPr>
        <w:t xml:space="preserve">The PG Asphalt Binder shall be modified to meet the following performance parameters.  The test results shall be submitted to the engineer for approval at least 30 days prior to use.  The </w:t>
      </w:r>
      <w:r w:rsidRPr="003736A4">
        <w:rPr>
          <w:rFonts w:cs="Arial"/>
          <w:szCs w:val="22"/>
        </w:rPr>
        <w:t>PG binder component shall account for at least 95% of the total product composition by volume.</w:t>
      </w:r>
    </w:p>
    <w:p w14:paraId="340450EF" w14:textId="77777777" w:rsidR="00BE56DA" w:rsidRDefault="00BE56DA" w:rsidP="00EB3C61">
      <w:pPr>
        <w:jc w:val="both"/>
        <w:rPr>
          <w:rFonts w:cs="Arial"/>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5"/>
        <w:gridCol w:w="2025"/>
        <w:gridCol w:w="1260"/>
        <w:gridCol w:w="1170"/>
      </w:tblGrid>
      <w:tr w:rsidR="00BE56DA" w:rsidRPr="003736A4" w14:paraId="4D78495B" w14:textId="77777777" w:rsidTr="004534B7">
        <w:trPr>
          <w:jc w:val="center"/>
        </w:trPr>
        <w:tc>
          <w:tcPr>
            <w:tcW w:w="4275" w:type="dxa"/>
            <w:shd w:val="clear" w:color="auto" w:fill="auto"/>
          </w:tcPr>
          <w:p w14:paraId="24A1A995" w14:textId="77777777" w:rsidR="00BE56DA" w:rsidRPr="003736A4" w:rsidRDefault="00BE56DA" w:rsidP="004534B7">
            <w:pPr>
              <w:jc w:val="both"/>
              <w:rPr>
                <w:rFonts w:cs="Arial"/>
                <w:b/>
                <w:bCs/>
                <w:szCs w:val="22"/>
              </w:rPr>
            </w:pPr>
            <w:r w:rsidRPr="003736A4">
              <w:rPr>
                <w:rFonts w:cs="Arial"/>
                <w:b/>
                <w:bCs/>
                <w:szCs w:val="22"/>
              </w:rPr>
              <w:t>Parameters*</w:t>
            </w:r>
          </w:p>
        </w:tc>
        <w:tc>
          <w:tcPr>
            <w:tcW w:w="2025" w:type="dxa"/>
            <w:shd w:val="clear" w:color="auto" w:fill="auto"/>
          </w:tcPr>
          <w:p w14:paraId="68F37AEA" w14:textId="77777777" w:rsidR="00BE56DA" w:rsidRPr="003736A4" w:rsidRDefault="00BE56DA" w:rsidP="004534B7">
            <w:pPr>
              <w:jc w:val="both"/>
              <w:rPr>
                <w:rFonts w:cs="Arial"/>
                <w:b/>
                <w:bCs/>
                <w:szCs w:val="22"/>
              </w:rPr>
            </w:pPr>
            <w:r w:rsidRPr="003736A4">
              <w:rPr>
                <w:rFonts w:cs="Arial"/>
                <w:b/>
                <w:bCs/>
                <w:szCs w:val="22"/>
              </w:rPr>
              <w:t>Test Method</w:t>
            </w:r>
          </w:p>
        </w:tc>
        <w:tc>
          <w:tcPr>
            <w:tcW w:w="1260" w:type="dxa"/>
            <w:shd w:val="clear" w:color="auto" w:fill="auto"/>
          </w:tcPr>
          <w:p w14:paraId="5FBF4F47" w14:textId="77777777" w:rsidR="00BE56DA" w:rsidRPr="003736A4" w:rsidRDefault="00BE56DA" w:rsidP="004534B7">
            <w:pPr>
              <w:jc w:val="center"/>
              <w:rPr>
                <w:rFonts w:cs="Arial"/>
                <w:b/>
                <w:bCs/>
                <w:szCs w:val="22"/>
              </w:rPr>
            </w:pPr>
            <w:r w:rsidRPr="003736A4">
              <w:rPr>
                <w:rFonts w:cs="Arial"/>
                <w:b/>
                <w:bCs/>
                <w:szCs w:val="22"/>
              </w:rPr>
              <w:t>Min</w:t>
            </w:r>
          </w:p>
        </w:tc>
        <w:tc>
          <w:tcPr>
            <w:tcW w:w="1170" w:type="dxa"/>
            <w:shd w:val="clear" w:color="auto" w:fill="auto"/>
          </w:tcPr>
          <w:p w14:paraId="495142B1" w14:textId="77777777" w:rsidR="00BE56DA" w:rsidRPr="003736A4" w:rsidRDefault="00BE56DA" w:rsidP="004534B7">
            <w:pPr>
              <w:jc w:val="center"/>
              <w:rPr>
                <w:rFonts w:cs="Arial"/>
                <w:b/>
                <w:bCs/>
                <w:szCs w:val="22"/>
              </w:rPr>
            </w:pPr>
            <w:r w:rsidRPr="003736A4">
              <w:rPr>
                <w:rFonts w:cs="Arial"/>
                <w:b/>
                <w:bCs/>
                <w:szCs w:val="22"/>
              </w:rPr>
              <w:t>Max</w:t>
            </w:r>
          </w:p>
        </w:tc>
      </w:tr>
      <w:tr w:rsidR="00BE56DA" w:rsidRPr="003736A4" w14:paraId="06F74D5E" w14:textId="77777777" w:rsidTr="004534B7">
        <w:trPr>
          <w:trHeight w:val="395"/>
          <w:jc w:val="center"/>
        </w:trPr>
        <w:tc>
          <w:tcPr>
            <w:tcW w:w="4275" w:type="dxa"/>
            <w:shd w:val="clear" w:color="auto" w:fill="auto"/>
            <w:vAlign w:val="center"/>
          </w:tcPr>
          <w:p w14:paraId="1AA305B9" w14:textId="77777777" w:rsidR="00BE56DA" w:rsidRPr="003736A4" w:rsidRDefault="00BE56DA" w:rsidP="004534B7">
            <w:pPr>
              <w:jc w:val="both"/>
              <w:rPr>
                <w:rFonts w:cs="Arial"/>
                <w:bCs/>
                <w:szCs w:val="22"/>
              </w:rPr>
            </w:pPr>
            <w:r w:rsidRPr="003736A4">
              <w:rPr>
                <w:rFonts w:cs="Arial"/>
                <w:bCs/>
                <w:szCs w:val="22"/>
              </w:rPr>
              <w:t>No-Pick-Up Time for Tack Coats; minutes</w:t>
            </w:r>
          </w:p>
        </w:tc>
        <w:tc>
          <w:tcPr>
            <w:tcW w:w="2025" w:type="dxa"/>
            <w:shd w:val="clear" w:color="auto" w:fill="auto"/>
            <w:vAlign w:val="center"/>
          </w:tcPr>
          <w:p w14:paraId="7B1F3FA1" w14:textId="77777777" w:rsidR="00BE56DA" w:rsidRPr="003736A4" w:rsidRDefault="00BE56DA" w:rsidP="004534B7">
            <w:pPr>
              <w:jc w:val="both"/>
              <w:rPr>
                <w:rFonts w:cs="Arial"/>
                <w:bCs/>
                <w:szCs w:val="22"/>
              </w:rPr>
            </w:pPr>
            <w:r w:rsidRPr="003736A4">
              <w:rPr>
                <w:rFonts w:cs="Arial"/>
                <w:bCs/>
                <w:szCs w:val="22"/>
              </w:rPr>
              <w:t>MoDOT TM 87</w:t>
            </w:r>
          </w:p>
        </w:tc>
        <w:tc>
          <w:tcPr>
            <w:tcW w:w="1260" w:type="dxa"/>
            <w:shd w:val="clear" w:color="auto" w:fill="auto"/>
            <w:vAlign w:val="center"/>
          </w:tcPr>
          <w:p w14:paraId="78D8F0E1" w14:textId="77777777" w:rsidR="00BE56DA" w:rsidRPr="003736A4" w:rsidRDefault="00BE56DA" w:rsidP="004534B7">
            <w:pPr>
              <w:jc w:val="center"/>
              <w:rPr>
                <w:rFonts w:cs="Arial"/>
                <w:bCs/>
                <w:szCs w:val="22"/>
              </w:rPr>
            </w:pPr>
            <w:r w:rsidRPr="003736A4">
              <w:rPr>
                <w:rFonts w:cs="Arial"/>
                <w:bCs/>
                <w:szCs w:val="22"/>
              </w:rPr>
              <w:t>-</w:t>
            </w:r>
          </w:p>
        </w:tc>
        <w:tc>
          <w:tcPr>
            <w:tcW w:w="1170" w:type="dxa"/>
            <w:shd w:val="clear" w:color="auto" w:fill="auto"/>
            <w:vAlign w:val="center"/>
          </w:tcPr>
          <w:p w14:paraId="359DEF6F" w14:textId="77777777" w:rsidR="00BE56DA" w:rsidRPr="003736A4" w:rsidRDefault="00BE56DA" w:rsidP="004534B7">
            <w:pPr>
              <w:jc w:val="center"/>
              <w:rPr>
                <w:rFonts w:cs="Arial"/>
                <w:bCs/>
                <w:szCs w:val="22"/>
              </w:rPr>
            </w:pPr>
            <w:r w:rsidRPr="003736A4">
              <w:rPr>
                <w:rFonts w:cs="Arial"/>
                <w:bCs/>
                <w:szCs w:val="22"/>
              </w:rPr>
              <w:t>5</w:t>
            </w:r>
          </w:p>
        </w:tc>
      </w:tr>
      <w:tr w:rsidR="00BE56DA" w:rsidRPr="003736A4" w14:paraId="1D68D123" w14:textId="77777777" w:rsidTr="004534B7">
        <w:trPr>
          <w:jc w:val="center"/>
        </w:trPr>
        <w:tc>
          <w:tcPr>
            <w:tcW w:w="4275" w:type="dxa"/>
            <w:shd w:val="clear" w:color="auto" w:fill="auto"/>
            <w:vAlign w:val="center"/>
          </w:tcPr>
          <w:p w14:paraId="585FD308" w14:textId="77777777" w:rsidR="00BE56DA" w:rsidRPr="003736A4" w:rsidRDefault="00BE56DA" w:rsidP="004534B7">
            <w:pPr>
              <w:jc w:val="both"/>
              <w:rPr>
                <w:rFonts w:cs="Arial"/>
                <w:bCs/>
                <w:szCs w:val="22"/>
              </w:rPr>
            </w:pPr>
            <w:r w:rsidRPr="003736A4">
              <w:rPr>
                <w:rFonts w:cs="Arial"/>
                <w:bCs/>
                <w:szCs w:val="22"/>
              </w:rPr>
              <w:t>Average Bond Strength; psi</w:t>
            </w:r>
          </w:p>
        </w:tc>
        <w:tc>
          <w:tcPr>
            <w:tcW w:w="2025" w:type="dxa"/>
            <w:shd w:val="clear" w:color="auto" w:fill="auto"/>
            <w:vAlign w:val="center"/>
          </w:tcPr>
          <w:p w14:paraId="6F2FC979" w14:textId="77777777" w:rsidR="00BE56DA" w:rsidRPr="003736A4" w:rsidRDefault="00BE56DA" w:rsidP="004534B7">
            <w:pPr>
              <w:jc w:val="both"/>
              <w:rPr>
                <w:rFonts w:cs="Arial"/>
                <w:bCs/>
                <w:szCs w:val="22"/>
              </w:rPr>
            </w:pPr>
            <w:r w:rsidRPr="003736A4">
              <w:rPr>
                <w:rFonts w:cs="Arial"/>
                <w:bCs/>
                <w:szCs w:val="22"/>
              </w:rPr>
              <w:t>MoDOT TM 88 or alternate method</w:t>
            </w:r>
          </w:p>
        </w:tc>
        <w:tc>
          <w:tcPr>
            <w:tcW w:w="1260" w:type="dxa"/>
            <w:shd w:val="clear" w:color="auto" w:fill="auto"/>
            <w:vAlign w:val="center"/>
          </w:tcPr>
          <w:p w14:paraId="1751128F" w14:textId="77777777" w:rsidR="00BE56DA" w:rsidRPr="003736A4" w:rsidRDefault="00BE56DA" w:rsidP="004534B7">
            <w:pPr>
              <w:jc w:val="center"/>
              <w:rPr>
                <w:rFonts w:cs="Arial"/>
                <w:bCs/>
                <w:szCs w:val="22"/>
              </w:rPr>
            </w:pPr>
            <w:r w:rsidRPr="003736A4">
              <w:rPr>
                <w:rFonts w:cs="Arial"/>
                <w:bCs/>
                <w:szCs w:val="22"/>
              </w:rPr>
              <w:t>75</w:t>
            </w:r>
          </w:p>
        </w:tc>
        <w:tc>
          <w:tcPr>
            <w:tcW w:w="1170" w:type="dxa"/>
            <w:shd w:val="clear" w:color="auto" w:fill="auto"/>
            <w:vAlign w:val="center"/>
          </w:tcPr>
          <w:p w14:paraId="1C41A522" w14:textId="77777777" w:rsidR="00BE56DA" w:rsidRPr="003736A4" w:rsidRDefault="00BE56DA" w:rsidP="004534B7">
            <w:pPr>
              <w:jc w:val="center"/>
              <w:rPr>
                <w:rFonts w:cs="Arial"/>
                <w:bCs/>
                <w:szCs w:val="22"/>
              </w:rPr>
            </w:pPr>
            <w:r w:rsidRPr="003736A4">
              <w:rPr>
                <w:rFonts w:cs="Arial"/>
                <w:bCs/>
                <w:szCs w:val="22"/>
              </w:rPr>
              <w:t>-</w:t>
            </w:r>
          </w:p>
        </w:tc>
      </w:tr>
      <w:tr w:rsidR="00BE56DA" w:rsidRPr="003736A4" w14:paraId="52575FEB" w14:textId="77777777" w:rsidTr="004534B7">
        <w:trPr>
          <w:trHeight w:val="350"/>
          <w:jc w:val="center"/>
        </w:trPr>
        <w:tc>
          <w:tcPr>
            <w:tcW w:w="4275" w:type="dxa"/>
            <w:shd w:val="clear" w:color="auto" w:fill="auto"/>
            <w:vAlign w:val="center"/>
          </w:tcPr>
          <w:p w14:paraId="592BDFA4" w14:textId="77777777" w:rsidR="00BE56DA" w:rsidRPr="003736A4" w:rsidRDefault="00BE56DA" w:rsidP="004534B7">
            <w:pPr>
              <w:jc w:val="both"/>
              <w:rPr>
                <w:rFonts w:cs="Arial"/>
                <w:bCs/>
                <w:szCs w:val="22"/>
              </w:rPr>
            </w:pPr>
            <w:r w:rsidRPr="003736A4">
              <w:rPr>
                <w:rFonts w:cs="Arial"/>
                <w:bCs/>
                <w:szCs w:val="22"/>
              </w:rPr>
              <w:t>Elastic Recovery, percent</w:t>
            </w:r>
          </w:p>
        </w:tc>
        <w:tc>
          <w:tcPr>
            <w:tcW w:w="2025" w:type="dxa"/>
            <w:shd w:val="clear" w:color="auto" w:fill="auto"/>
            <w:vAlign w:val="center"/>
          </w:tcPr>
          <w:p w14:paraId="032F6BB3" w14:textId="77777777" w:rsidR="00BE56DA" w:rsidRPr="003736A4" w:rsidRDefault="00BE56DA" w:rsidP="004534B7">
            <w:pPr>
              <w:jc w:val="both"/>
              <w:rPr>
                <w:rFonts w:cs="Arial"/>
                <w:bCs/>
                <w:szCs w:val="22"/>
              </w:rPr>
            </w:pPr>
            <w:r w:rsidRPr="003736A4">
              <w:rPr>
                <w:rFonts w:cs="Arial"/>
                <w:bCs/>
                <w:szCs w:val="22"/>
              </w:rPr>
              <w:t>AASHTO T 301</w:t>
            </w:r>
          </w:p>
        </w:tc>
        <w:tc>
          <w:tcPr>
            <w:tcW w:w="1260" w:type="dxa"/>
            <w:shd w:val="clear" w:color="auto" w:fill="auto"/>
            <w:vAlign w:val="center"/>
          </w:tcPr>
          <w:p w14:paraId="4D4372B1" w14:textId="77777777" w:rsidR="00BE56DA" w:rsidRPr="003736A4" w:rsidRDefault="00BE56DA" w:rsidP="004534B7">
            <w:pPr>
              <w:jc w:val="center"/>
              <w:rPr>
                <w:rFonts w:cs="Arial"/>
                <w:bCs/>
                <w:szCs w:val="22"/>
              </w:rPr>
            </w:pPr>
            <w:r w:rsidRPr="003736A4">
              <w:rPr>
                <w:rFonts w:cs="Arial"/>
                <w:bCs/>
                <w:szCs w:val="22"/>
              </w:rPr>
              <w:t>60</w:t>
            </w:r>
          </w:p>
        </w:tc>
        <w:tc>
          <w:tcPr>
            <w:tcW w:w="1170" w:type="dxa"/>
            <w:shd w:val="clear" w:color="auto" w:fill="auto"/>
            <w:vAlign w:val="center"/>
          </w:tcPr>
          <w:p w14:paraId="2F93C0C7" w14:textId="77777777" w:rsidR="00BE56DA" w:rsidRPr="003736A4" w:rsidRDefault="00BE56DA" w:rsidP="004534B7">
            <w:pPr>
              <w:jc w:val="center"/>
              <w:rPr>
                <w:rFonts w:cs="Arial"/>
                <w:bCs/>
                <w:szCs w:val="22"/>
              </w:rPr>
            </w:pPr>
            <w:r w:rsidRPr="003736A4">
              <w:rPr>
                <w:rFonts w:cs="Arial"/>
                <w:bCs/>
                <w:szCs w:val="22"/>
              </w:rPr>
              <w:t>-</w:t>
            </w:r>
          </w:p>
        </w:tc>
      </w:tr>
    </w:tbl>
    <w:p w14:paraId="7D079B1A" w14:textId="77777777" w:rsidR="00EB3C61" w:rsidRPr="003736A4" w:rsidRDefault="00EB3C61" w:rsidP="00EB3C61">
      <w:pPr>
        <w:jc w:val="both"/>
        <w:rPr>
          <w:rFonts w:cs="Arial"/>
          <w:sz w:val="20"/>
          <w:szCs w:val="20"/>
        </w:rPr>
      </w:pPr>
      <w:r w:rsidRPr="003736A4">
        <w:rPr>
          <w:rFonts w:cs="Arial"/>
          <w:sz w:val="20"/>
          <w:szCs w:val="20"/>
        </w:rPr>
        <w:t>*The PG Asphalt Binder product shall exhibit a laboratory “no-pick-up" time of 5 minutes or less per MoDOT TM-87.  The PG Asphalt Binder product shall exhibit laboratory bond pull-off strengths (average of three test specimens) of a minimum of 75 psi in accordance with MoDOT TM-88 method or other approved research test methods at the target application rate prescribed within this specification.</w:t>
      </w:r>
      <w:r w:rsidR="00477E23" w:rsidRPr="00477E23">
        <w:rPr>
          <w:rFonts w:cs="Arial"/>
          <w:sz w:val="20"/>
          <w:szCs w:val="20"/>
        </w:rPr>
        <w:t xml:space="preserve"> </w:t>
      </w:r>
      <w:r w:rsidR="00477E23" w:rsidRPr="0073021B">
        <w:rPr>
          <w:rFonts w:cs="Arial"/>
          <w:sz w:val="20"/>
          <w:szCs w:val="20"/>
        </w:rPr>
        <w:t>The</w:t>
      </w:r>
      <w:r w:rsidR="00477E23" w:rsidRPr="002F56F5">
        <w:rPr>
          <w:rFonts w:cs="Arial"/>
          <w:sz w:val="20"/>
          <w:szCs w:val="20"/>
        </w:rPr>
        <w:t xml:space="preserve"> elastic recovery may be waived if the product has proven performance in cold weather climates with freeze/thaw conditions.</w:t>
      </w:r>
    </w:p>
    <w:p w14:paraId="27D62165" w14:textId="77777777" w:rsidR="00EB3C61" w:rsidRPr="003736A4" w:rsidRDefault="00EB3C61" w:rsidP="00EB3C61">
      <w:pPr>
        <w:jc w:val="both"/>
        <w:rPr>
          <w:rFonts w:cs="Arial"/>
        </w:rPr>
      </w:pPr>
    </w:p>
    <w:p w14:paraId="5CCBD75D" w14:textId="77777777" w:rsidR="00EB3C61" w:rsidRDefault="00EB3C61" w:rsidP="00EB3C61">
      <w:pPr>
        <w:jc w:val="both"/>
        <w:rPr>
          <w:rFonts w:cs="Arial"/>
          <w:bCs/>
          <w:szCs w:val="22"/>
        </w:rPr>
      </w:pPr>
      <w:bookmarkStart w:id="10" w:name="_Toc418045511"/>
      <w:bookmarkStart w:id="11" w:name="_Toc420818211"/>
      <w:bookmarkStart w:id="12" w:name="_Toc421350271"/>
      <w:bookmarkStart w:id="13" w:name="_Toc213146432"/>
      <w:proofErr w:type="gramStart"/>
      <w:r w:rsidRPr="003736A4">
        <w:rPr>
          <w:rFonts w:cs="Arial"/>
          <w:b/>
          <w:bCs/>
        </w:rPr>
        <w:t>3.0  Construction</w:t>
      </w:r>
      <w:proofErr w:type="gramEnd"/>
      <w:r w:rsidRPr="003736A4">
        <w:rPr>
          <w:rFonts w:cs="Arial"/>
          <w:b/>
          <w:bCs/>
        </w:rPr>
        <w:t xml:space="preserve"> Requirements</w:t>
      </w:r>
      <w:bookmarkEnd w:id="13"/>
      <w:r w:rsidRPr="003736A4">
        <w:rPr>
          <w:rFonts w:cs="Arial"/>
          <w:b/>
          <w:bCs/>
        </w:rPr>
        <w:t xml:space="preserve">. </w:t>
      </w:r>
      <w:r w:rsidRPr="003736A4">
        <w:rPr>
          <w:rFonts w:cs="Arial"/>
          <w:bCs/>
          <w:szCs w:val="22"/>
        </w:rPr>
        <w:t xml:space="preserve"> The PEM/CPEM or PG Asphalt Binder shall be applied in accordance with Sec 407 except as modified herein.</w:t>
      </w:r>
    </w:p>
    <w:p w14:paraId="1311E30E" w14:textId="77777777" w:rsidR="00BE56DA" w:rsidRDefault="00BE56DA" w:rsidP="00EB3C61">
      <w:pPr>
        <w:jc w:val="both"/>
        <w:rPr>
          <w:rFonts w:cs="Arial"/>
        </w:rPr>
      </w:pPr>
    </w:p>
    <w:p w14:paraId="30404284" w14:textId="77777777" w:rsidR="00BE56DA" w:rsidRDefault="00BE56DA" w:rsidP="00BE56DA">
      <w:pPr>
        <w:jc w:val="both"/>
        <w:rPr>
          <w:rFonts w:cs="Arial"/>
          <w:bCs/>
          <w:szCs w:val="22"/>
        </w:rPr>
      </w:pPr>
      <w:proofErr w:type="gramStart"/>
      <w:r w:rsidRPr="003736A4">
        <w:rPr>
          <w:rFonts w:cs="Arial"/>
          <w:b/>
        </w:rPr>
        <w:t xml:space="preserve">3.1  </w:t>
      </w:r>
      <w:proofErr w:type="spellStart"/>
      <w:r>
        <w:rPr>
          <w:rFonts w:cs="Arial"/>
        </w:rPr>
        <w:t>Coldmilled</w:t>
      </w:r>
      <w:proofErr w:type="spellEnd"/>
      <w:proofErr w:type="gramEnd"/>
      <w:r>
        <w:rPr>
          <w:rFonts w:cs="Arial"/>
        </w:rPr>
        <w:t xml:space="preserve"> Surfaces. All </w:t>
      </w:r>
      <w:proofErr w:type="spellStart"/>
      <w:r>
        <w:rPr>
          <w:rFonts w:cs="Arial"/>
        </w:rPr>
        <w:t>coldmilled</w:t>
      </w:r>
      <w:proofErr w:type="spellEnd"/>
      <w:r>
        <w:rPr>
          <w:rFonts w:cs="Arial"/>
        </w:rPr>
        <w:t xml:space="preserve"> surfaces shall be thoroughly cleaned with air blowing, air vacuuming, or other approved metho</w:t>
      </w:r>
      <w:r w:rsidR="001C4631">
        <w:rPr>
          <w:rFonts w:cs="Arial"/>
        </w:rPr>
        <w:t>d</w:t>
      </w:r>
      <w:r>
        <w:rPr>
          <w:rFonts w:cs="Arial"/>
        </w:rPr>
        <w:t>s resulting in a cleaned surface free of all dust, loose material, grease, or other foreign material at the time the tack is applied to the satisfaction of the engineer. Historically, conventional sweeping equipment has not produced satisfactory results and will not be acceptable as the sole operation</w:t>
      </w:r>
      <w:proofErr w:type="gramStart"/>
      <w:r>
        <w:rPr>
          <w:rFonts w:cs="Arial"/>
        </w:rPr>
        <w:t xml:space="preserve">. </w:t>
      </w:r>
      <w:r w:rsidRPr="003736A4">
        <w:rPr>
          <w:rFonts w:cs="Arial"/>
          <w:bCs/>
          <w:szCs w:val="22"/>
        </w:rPr>
        <w:t>.</w:t>
      </w:r>
      <w:proofErr w:type="gramEnd"/>
    </w:p>
    <w:p w14:paraId="2C447ECC" w14:textId="77777777" w:rsidR="00EB3C61" w:rsidRPr="003736A4" w:rsidRDefault="00EB3C61" w:rsidP="00EB3C61">
      <w:pPr>
        <w:jc w:val="both"/>
        <w:rPr>
          <w:rFonts w:cs="Arial"/>
          <w:b/>
          <w:bCs/>
        </w:rPr>
      </w:pPr>
    </w:p>
    <w:p w14:paraId="5AC11E77" w14:textId="77777777" w:rsidR="00EB3C61" w:rsidRPr="003736A4" w:rsidRDefault="00EB3C61" w:rsidP="00EB3C61">
      <w:pPr>
        <w:jc w:val="both"/>
        <w:rPr>
          <w:rFonts w:cs="Arial"/>
          <w:b/>
          <w:bCs/>
        </w:rPr>
      </w:pPr>
      <w:proofErr w:type="gramStart"/>
      <w:r w:rsidRPr="003736A4">
        <w:rPr>
          <w:rFonts w:cs="Arial"/>
          <w:b/>
          <w:bCs/>
        </w:rPr>
        <w:t>3.</w:t>
      </w:r>
      <w:r w:rsidR="002F56F5">
        <w:rPr>
          <w:rFonts w:cs="Arial"/>
          <w:b/>
          <w:bCs/>
        </w:rPr>
        <w:t>2</w:t>
      </w:r>
      <w:r w:rsidRPr="003736A4">
        <w:rPr>
          <w:rFonts w:cs="Arial"/>
          <w:b/>
          <w:bCs/>
        </w:rPr>
        <w:t xml:space="preserve">  Requirements</w:t>
      </w:r>
      <w:proofErr w:type="gramEnd"/>
      <w:r w:rsidRPr="003736A4">
        <w:rPr>
          <w:rFonts w:cs="Arial"/>
          <w:b/>
          <w:bCs/>
        </w:rPr>
        <w:t xml:space="preserve"> of Polymer Modified Emulsion Membrane (PEM or CPEM).</w:t>
      </w:r>
    </w:p>
    <w:p w14:paraId="3DBAAA93" w14:textId="77777777" w:rsidR="00EB3C61" w:rsidRPr="003736A4" w:rsidRDefault="00EB3C61" w:rsidP="00EB3C61">
      <w:pPr>
        <w:jc w:val="both"/>
        <w:rPr>
          <w:rFonts w:cs="Arial"/>
          <w:b/>
          <w:bCs/>
        </w:rPr>
      </w:pPr>
    </w:p>
    <w:p w14:paraId="3D2EA018" w14:textId="77777777" w:rsidR="00EB3C61" w:rsidRPr="003736A4" w:rsidRDefault="00EB3C61" w:rsidP="00EB3C61">
      <w:pPr>
        <w:jc w:val="both"/>
        <w:rPr>
          <w:rFonts w:cs="Arial"/>
          <w:b/>
          <w:bCs/>
        </w:rPr>
      </w:pPr>
      <w:proofErr w:type="gramStart"/>
      <w:r w:rsidRPr="003736A4">
        <w:rPr>
          <w:rFonts w:cs="Arial"/>
          <w:b/>
          <w:bCs/>
        </w:rPr>
        <w:t>3.</w:t>
      </w:r>
      <w:r w:rsidR="002F56F5">
        <w:rPr>
          <w:rFonts w:cs="Arial"/>
          <w:b/>
          <w:bCs/>
        </w:rPr>
        <w:t>2</w:t>
      </w:r>
      <w:r w:rsidRPr="003736A4">
        <w:rPr>
          <w:rFonts w:cs="Arial"/>
          <w:b/>
          <w:bCs/>
        </w:rPr>
        <w:t>.1  Equipment</w:t>
      </w:r>
      <w:proofErr w:type="gramEnd"/>
      <w:r w:rsidRPr="003736A4">
        <w:rPr>
          <w:rFonts w:cs="Arial"/>
          <w:b/>
          <w:bCs/>
        </w:rPr>
        <w:t xml:space="preserve">. </w:t>
      </w:r>
      <w:r w:rsidRPr="003736A4">
        <w:rPr>
          <w:rFonts w:cs="Arial"/>
        </w:rPr>
        <w:t xml:space="preserve"> No wheel, track or other part of the paving machine or any hauling equipment shall </w:t>
      </w:r>
      <w:proofErr w:type="gramStart"/>
      <w:r w:rsidRPr="003736A4">
        <w:rPr>
          <w:rFonts w:cs="Arial"/>
        </w:rPr>
        <w:t>come in contact with</w:t>
      </w:r>
      <w:proofErr w:type="gramEnd"/>
      <w:r w:rsidRPr="003736A4">
        <w:rPr>
          <w:rFonts w:cs="Arial"/>
        </w:rPr>
        <w:t xml:space="preserve"> the PEM/CPEM before the asphaltic concrete pavement mixture is applied.</w:t>
      </w:r>
    </w:p>
    <w:p w14:paraId="40C098A1" w14:textId="77777777" w:rsidR="00EB3C61" w:rsidRPr="003736A4" w:rsidRDefault="00EB3C61" w:rsidP="00EB3C61">
      <w:pPr>
        <w:jc w:val="both"/>
        <w:rPr>
          <w:rFonts w:cs="Arial"/>
        </w:rPr>
      </w:pPr>
    </w:p>
    <w:p w14:paraId="37AC1F26" w14:textId="77777777" w:rsidR="00EB3C61" w:rsidRPr="003736A4" w:rsidRDefault="00EB3C61" w:rsidP="00EB3C61">
      <w:pPr>
        <w:jc w:val="both"/>
        <w:rPr>
          <w:rFonts w:cs="Arial"/>
        </w:rPr>
      </w:pPr>
      <w:proofErr w:type="gramStart"/>
      <w:r w:rsidRPr="003736A4">
        <w:rPr>
          <w:rFonts w:cs="Arial"/>
          <w:b/>
        </w:rPr>
        <w:t>3.</w:t>
      </w:r>
      <w:r w:rsidR="00B4024D">
        <w:rPr>
          <w:rFonts w:cs="Arial"/>
          <w:b/>
        </w:rPr>
        <w:t>2</w:t>
      </w:r>
      <w:r w:rsidRPr="003736A4">
        <w:rPr>
          <w:rFonts w:cs="Arial"/>
          <w:b/>
        </w:rPr>
        <w:t>.2  Application</w:t>
      </w:r>
      <w:proofErr w:type="gramEnd"/>
      <w:r w:rsidRPr="003736A4">
        <w:rPr>
          <w:rFonts w:cs="Arial"/>
          <w:b/>
        </w:rPr>
        <w:t>.</w:t>
      </w:r>
      <w:r w:rsidRPr="003736A4">
        <w:rPr>
          <w:rFonts w:cs="Arial"/>
        </w:rPr>
        <w:t xml:space="preserve">  The target application rate of the PEM/CPEM shall be 0.20 gallons per square yard.  </w:t>
      </w:r>
      <w:r w:rsidR="0073021B">
        <w:rPr>
          <w:rFonts w:cs="Arial"/>
        </w:rPr>
        <w:t>T</w:t>
      </w:r>
      <w:r w:rsidRPr="003736A4">
        <w:rPr>
          <w:rFonts w:cs="Arial"/>
        </w:rPr>
        <w:t>he application rate shall be within +/- 0.0</w:t>
      </w:r>
      <w:r w:rsidR="0073021B">
        <w:rPr>
          <w:rFonts w:cs="Arial"/>
        </w:rPr>
        <w:t>2</w:t>
      </w:r>
      <w:r w:rsidRPr="003736A4">
        <w:rPr>
          <w:rFonts w:cs="Arial"/>
        </w:rPr>
        <w:t xml:space="preserve"> gallon</w:t>
      </w:r>
      <w:r w:rsidR="002F56F5">
        <w:rPr>
          <w:rFonts w:cs="Arial"/>
        </w:rPr>
        <w:t>s</w:t>
      </w:r>
      <w:r w:rsidRPr="003736A4">
        <w:rPr>
          <w:rFonts w:cs="Arial"/>
        </w:rPr>
        <w:t xml:space="preserve"> per square yard of the target application rate</w:t>
      </w:r>
      <w:r w:rsidR="0073021B">
        <w:rPr>
          <w:rFonts w:cs="Arial"/>
        </w:rPr>
        <w:t xml:space="preserve"> during construction</w:t>
      </w:r>
      <w:r w:rsidRPr="003736A4">
        <w:rPr>
          <w:rFonts w:cs="Arial"/>
        </w:rPr>
        <w:t xml:space="preserve">.  </w:t>
      </w:r>
      <w:r w:rsidR="0073021B">
        <w:rPr>
          <w:rFonts w:cs="Arial"/>
        </w:rPr>
        <w:t xml:space="preserve">The average application rate used within the entire areas </w:t>
      </w:r>
      <w:r w:rsidR="0073021B">
        <w:rPr>
          <w:rFonts w:cs="Arial"/>
        </w:rPr>
        <w:lastRenderedPageBreak/>
        <w:t xml:space="preserve">of the job limits shall be within +/- 1% of the target application rate. </w:t>
      </w:r>
      <w:r w:rsidRPr="003736A4">
        <w:rPr>
          <w:rFonts w:cs="Arial"/>
        </w:rPr>
        <w:t>The PEM/CPEM shall be sprayed at a temperature of 120 - 180°F.  The sprayer shall accurately and continuously monitor the application rate and provide a uniform coverage across the entire width to be overlaid.</w:t>
      </w:r>
    </w:p>
    <w:p w14:paraId="6133B34B" w14:textId="77777777" w:rsidR="00EB3C61" w:rsidRPr="003736A4" w:rsidRDefault="00EB3C61" w:rsidP="00EB3C61">
      <w:pPr>
        <w:jc w:val="both"/>
        <w:rPr>
          <w:rFonts w:cs="Arial"/>
          <w:b/>
        </w:rPr>
      </w:pPr>
    </w:p>
    <w:p w14:paraId="177230D2" w14:textId="77777777" w:rsidR="00EB3C61" w:rsidRPr="003736A4" w:rsidRDefault="00EB3C61" w:rsidP="00EB3C61">
      <w:pPr>
        <w:jc w:val="both"/>
        <w:rPr>
          <w:rFonts w:cs="Arial"/>
        </w:rPr>
      </w:pPr>
      <w:proofErr w:type="gramStart"/>
      <w:r w:rsidRPr="003736A4">
        <w:rPr>
          <w:rFonts w:cs="Arial"/>
          <w:b/>
        </w:rPr>
        <w:t>3.</w:t>
      </w:r>
      <w:r w:rsidR="002F56F5">
        <w:rPr>
          <w:rFonts w:cs="Arial"/>
          <w:b/>
        </w:rPr>
        <w:t>2</w:t>
      </w:r>
      <w:r w:rsidRPr="003736A4">
        <w:rPr>
          <w:rFonts w:cs="Arial"/>
          <w:b/>
        </w:rPr>
        <w:t xml:space="preserve">.2.1  </w:t>
      </w:r>
      <w:r w:rsidRPr="003736A4">
        <w:rPr>
          <w:rFonts w:cs="Arial"/>
        </w:rPr>
        <w:t>The</w:t>
      </w:r>
      <w:proofErr w:type="gramEnd"/>
      <w:r w:rsidRPr="003736A4">
        <w:rPr>
          <w:rFonts w:cs="Arial"/>
        </w:rPr>
        <w:t xml:space="preserve"> application rate of the PEM/CPEM shall be verified by dividing the volume (of PEM/CPEM used) by the area of paving for that day.</w:t>
      </w:r>
    </w:p>
    <w:p w14:paraId="12C7A356" w14:textId="77777777" w:rsidR="00EB3C61" w:rsidRPr="003736A4" w:rsidRDefault="00EB3C61" w:rsidP="00EB3C61">
      <w:pPr>
        <w:jc w:val="both"/>
        <w:rPr>
          <w:rFonts w:cs="Arial"/>
        </w:rPr>
      </w:pPr>
    </w:p>
    <w:p w14:paraId="0FD1D2D1" w14:textId="77777777" w:rsidR="00EB3C61" w:rsidRPr="003736A4" w:rsidRDefault="00EB3C61" w:rsidP="00EB3C61">
      <w:pPr>
        <w:jc w:val="both"/>
        <w:rPr>
          <w:rFonts w:cs="Arial"/>
        </w:rPr>
      </w:pPr>
      <w:proofErr w:type="gramStart"/>
      <w:r w:rsidRPr="003736A4">
        <w:rPr>
          <w:rFonts w:cs="Arial"/>
          <w:b/>
        </w:rPr>
        <w:t>3.</w:t>
      </w:r>
      <w:r w:rsidR="00B4024D">
        <w:rPr>
          <w:rFonts w:cs="Arial"/>
          <w:b/>
        </w:rPr>
        <w:t>2</w:t>
      </w:r>
      <w:r w:rsidRPr="003736A4">
        <w:rPr>
          <w:rFonts w:cs="Arial"/>
          <w:b/>
        </w:rPr>
        <w:t xml:space="preserve">.2.2  </w:t>
      </w:r>
      <w:r w:rsidRPr="003736A4">
        <w:rPr>
          <w:rFonts w:cs="Arial"/>
        </w:rPr>
        <w:t>No</w:t>
      </w:r>
      <w:proofErr w:type="gramEnd"/>
      <w:r w:rsidRPr="003736A4">
        <w:rPr>
          <w:rFonts w:cs="Arial"/>
        </w:rPr>
        <w:t xml:space="preserve"> water shall be added to the PEM/CPEM.</w:t>
      </w:r>
    </w:p>
    <w:p w14:paraId="7F9154B8" w14:textId="77777777" w:rsidR="00EB3C61" w:rsidRPr="003736A4" w:rsidRDefault="00EB3C61" w:rsidP="00EB3C61">
      <w:pPr>
        <w:jc w:val="both"/>
        <w:rPr>
          <w:rFonts w:cs="Arial"/>
        </w:rPr>
      </w:pPr>
    </w:p>
    <w:p w14:paraId="056C0AE9" w14:textId="77777777" w:rsidR="00EB3C61" w:rsidRPr="003736A4" w:rsidRDefault="00EB3C61" w:rsidP="00EB3C61">
      <w:pPr>
        <w:jc w:val="both"/>
        <w:rPr>
          <w:rFonts w:cs="Arial"/>
          <w:b/>
        </w:rPr>
      </w:pPr>
      <w:proofErr w:type="gramStart"/>
      <w:r w:rsidRPr="003736A4">
        <w:rPr>
          <w:rFonts w:cs="Arial"/>
          <w:b/>
        </w:rPr>
        <w:t>3.</w:t>
      </w:r>
      <w:r w:rsidR="00B4024D">
        <w:rPr>
          <w:rFonts w:cs="Arial"/>
          <w:b/>
        </w:rPr>
        <w:t>3</w:t>
      </w:r>
      <w:r w:rsidRPr="003736A4">
        <w:rPr>
          <w:rFonts w:cs="Arial"/>
          <w:b/>
        </w:rPr>
        <w:t xml:space="preserve">  Requirements</w:t>
      </w:r>
      <w:proofErr w:type="gramEnd"/>
      <w:r w:rsidRPr="003736A4">
        <w:rPr>
          <w:rFonts w:cs="Arial"/>
          <w:b/>
        </w:rPr>
        <w:t xml:space="preserve"> of Performance Graded (PG) Asphalt Binder</w:t>
      </w:r>
    </w:p>
    <w:p w14:paraId="1CEB4E0F" w14:textId="77777777" w:rsidR="00EB3C61" w:rsidRPr="003736A4" w:rsidRDefault="00EB3C61" w:rsidP="00EB3C61">
      <w:pPr>
        <w:jc w:val="both"/>
        <w:rPr>
          <w:rFonts w:cs="Arial"/>
          <w:b/>
        </w:rPr>
      </w:pPr>
    </w:p>
    <w:p w14:paraId="0A1E5EE2" w14:textId="77777777" w:rsidR="00EB3C61" w:rsidRPr="003736A4" w:rsidRDefault="00EB3C61" w:rsidP="00EB3C61">
      <w:pPr>
        <w:jc w:val="both"/>
        <w:rPr>
          <w:rFonts w:cs="Arial"/>
          <w:bCs/>
          <w:szCs w:val="22"/>
        </w:rPr>
      </w:pPr>
      <w:proofErr w:type="gramStart"/>
      <w:r w:rsidRPr="003736A4">
        <w:rPr>
          <w:rFonts w:cs="Arial"/>
          <w:b/>
          <w:bCs/>
          <w:szCs w:val="22"/>
        </w:rPr>
        <w:t>3.</w:t>
      </w:r>
      <w:r w:rsidR="00B4024D">
        <w:rPr>
          <w:rFonts w:cs="Arial"/>
          <w:b/>
          <w:bCs/>
          <w:szCs w:val="22"/>
        </w:rPr>
        <w:t>3</w:t>
      </w:r>
      <w:r w:rsidRPr="003736A4">
        <w:rPr>
          <w:rFonts w:cs="Arial"/>
          <w:b/>
          <w:bCs/>
          <w:szCs w:val="22"/>
        </w:rPr>
        <w:t>.1  Equipment</w:t>
      </w:r>
      <w:proofErr w:type="gramEnd"/>
      <w:r w:rsidRPr="003736A4">
        <w:rPr>
          <w:rFonts w:cs="Arial"/>
          <w:b/>
          <w:bCs/>
          <w:szCs w:val="22"/>
        </w:rPr>
        <w:t>.</w:t>
      </w:r>
      <w:r w:rsidRPr="003736A4">
        <w:rPr>
          <w:rFonts w:cs="Arial"/>
          <w:bCs/>
          <w:szCs w:val="22"/>
        </w:rPr>
        <w:t xml:space="preserve">  The PG Asphalt Binder product shall be applied with an asphalt distributor that has been properly cleaned and set-up specifically for use of hot applied PG Asphalt Binder products.  </w:t>
      </w:r>
      <w:r w:rsidRPr="003736A4">
        <w:rPr>
          <w:rFonts w:cs="Arial"/>
          <w:color w:val="000000"/>
          <w:szCs w:val="22"/>
        </w:rPr>
        <w:t>The distributor shall have the full circulating and heating capabilities in the tank and a heated spray bar.</w:t>
      </w:r>
    </w:p>
    <w:p w14:paraId="4A2AB7E0" w14:textId="77777777" w:rsidR="00EB3C61" w:rsidRPr="003736A4" w:rsidRDefault="00EB3C61" w:rsidP="00EB3C61">
      <w:pPr>
        <w:jc w:val="both"/>
        <w:rPr>
          <w:rFonts w:cs="Arial"/>
          <w:b/>
          <w:szCs w:val="22"/>
        </w:rPr>
      </w:pPr>
    </w:p>
    <w:p w14:paraId="63DCF9EB" w14:textId="77777777" w:rsidR="00EB3C61" w:rsidRPr="003736A4" w:rsidRDefault="00EB3C61" w:rsidP="00EB3C61">
      <w:pPr>
        <w:jc w:val="both"/>
        <w:rPr>
          <w:rFonts w:cs="Arial"/>
          <w:b/>
        </w:rPr>
      </w:pPr>
      <w:proofErr w:type="gramStart"/>
      <w:r w:rsidRPr="003736A4">
        <w:rPr>
          <w:rFonts w:cs="Arial"/>
          <w:b/>
        </w:rPr>
        <w:t>3.</w:t>
      </w:r>
      <w:r w:rsidR="00B4024D">
        <w:rPr>
          <w:rFonts w:cs="Arial"/>
          <w:b/>
        </w:rPr>
        <w:t>3</w:t>
      </w:r>
      <w:r w:rsidRPr="003736A4">
        <w:rPr>
          <w:rFonts w:cs="Arial"/>
          <w:b/>
        </w:rPr>
        <w:t>.2  Application</w:t>
      </w:r>
      <w:proofErr w:type="gramEnd"/>
      <w:r w:rsidRPr="003736A4">
        <w:rPr>
          <w:rFonts w:cs="Arial"/>
          <w:b/>
        </w:rPr>
        <w:t>.</w:t>
      </w:r>
      <w:r w:rsidRPr="003736A4">
        <w:rPr>
          <w:rFonts w:cs="Arial"/>
        </w:rPr>
        <w:t xml:space="preserve">  The target application rate of the PG Asphalt Binder shall be </w:t>
      </w:r>
      <w:r w:rsidRPr="002F56F5">
        <w:rPr>
          <w:rFonts w:cs="Arial"/>
        </w:rPr>
        <w:t>0.1</w:t>
      </w:r>
      <w:r w:rsidR="00477E23" w:rsidRPr="002F56F5">
        <w:rPr>
          <w:rFonts w:cs="Arial"/>
        </w:rPr>
        <w:t>5</w:t>
      </w:r>
      <w:r w:rsidRPr="002F56F5">
        <w:rPr>
          <w:rFonts w:cs="Arial"/>
        </w:rPr>
        <w:t xml:space="preserve"> gallons</w:t>
      </w:r>
      <w:r w:rsidRPr="003736A4">
        <w:rPr>
          <w:rFonts w:cs="Arial"/>
        </w:rPr>
        <w:t xml:space="preserve"> per square yard.  </w:t>
      </w:r>
      <w:r w:rsidR="0073021B">
        <w:rPr>
          <w:rFonts w:cs="Arial"/>
        </w:rPr>
        <w:t>T</w:t>
      </w:r>
      <w:r w:rsidRPr="003736A4">
        <w:rPr>
          <w:rFonts w:cs="Arial"/>
        </w:rPr>
        <w:t>he application rate shall be within +/- 0.0</w:t>
      </w:r>
      <w:r w:rsidR="0073021B">
        <w:rPr>
          <w:rFonts w:cs="Arial"/>
        </w:rPr>
        <w:t>2</w:t>
      </w:r>
      <w:r w:rsidRPr="003736A4">
        <w:rPr>
          <w:rFonts w:cs="Arial"/>
        </w:rPr>
        <w:t xml:space="preserve"> gallon</w:t>
      </w:r>
      <w:r w:rsidR="002F56F5">
        <w:rPr>
          <w:rFonts w:cs="Arial"/>
        </w:rPr>
        <w:t>s</w:t>
      </w:r>
      <w:r w:rsidRPr="003736A4">
        <w:rPr>
          <w:rFonts w:cs="Arial"/>
        </w:rPr>
        <w:t xml:space="preserve"> per square yard of the target application rate</w:t>
      </w:r>
      <w:r w:rsidR="0073021B">
        <w:rPr>
          <w:rFonts w:cs="Arial"/>
        </w:rPr>
        <w:t xml:space="preserve"> during construction</w:t>
      </w:r>
      <w:r w:rsidRPr="003736A4">
        <w:rPr>
          <w:rFonts w:cs="Arial"/>
        </w:rPr>
        <w:t>.</w:t>
      </w:r>
      <w:r w:rsidR="0073021B">
        <w:rPr>
          <w:rFonts w:cs="Arial"/>
        </w:rPr>
        <w:t xml:space="preserve"> The average application rate used within the entire area of the job limits shall be within +/- 1% of the target application rate. </w:t>
      </w:r>
    </w:p>
    <w:p w14:paraId="2F6C9BA4" w14:textId="77777777" w:rsidR="00EB3C61" w:rsidRPr="003736A4" w:rsidRDefault="00EB3C61" w:rsidP="00EB3C61">
      <w:pPr>
        <w:jc w:val="both"/>
        <w:rPr>
          <w:rFonts w:cs="Arial"/>
          <w:b/>
          <w:szCs w:val="22"/>
        </w:rPr>
      </w:pPr>
    </w:p>
    <w:p w14:paraId="749BB24D" w14:textId="77777777" w:rsidR="00EB3C61" w:rsidRPr="003736A4" w:rsidRDefault="00EB3C61" w:rsidP="00EB3C61">
      <w:pPr>
        <w:jc w:val="both"/>
        <w:rPr>
          <w:rFonts w:cs="Arial"/>
        </w:rPr>
      </w:pPr>
      <w:proofErr w:type="gramStart"/>
      <w:r w:rsidRPr="003736A4">
        <w:rPr>
          <w:rFonts w:cs="Arial"/>
          <w:b/>
          <w:bCs/>
        </w:rPr>
        <w:t>3.</w:t>
      </w:r>
      <w:r w:rsidR="00B4024D">
        <w:rPr>
          <w:rFonts w:cs="Arial"/>
          <w:b/>
          <w:bCs/>
        </w:rPr>
        <w:t>3</w:t>
      </w:r>
      <w:r w:rsidRPr="003736A4">
        <w:rPr>
          <w:rFonts w:cs="Arial"/>
          <w:b/>
          <w:bCs/>
        </w:rPr>
        <w:t>.3  Non</w:t>
      </w:r>
      <w:proofErr w:type="gramEnd"/>
      <w:r w:rsidRPr="003736A4">
        <w:rPr>
          <w:rFonts w:cs="Arial"/>
          <w:b/>
          <w:bCs/>
        </w:rPr>
        <w:t xml:space="preserve">-Tracking. </w:t>
      </w:r>
      <w:r w:rsidRPr="003736A4">
        <w:rPr>
          <w:rFonts w:cs="Arial"/>
        </w:rPr>
        <w:t xml:space="preserve"> </w:t>
      </w:r>
      <w:r w:rsidRPr="003736A4">
        <w:rPr>
          <w:rFonts w:cs="Arial"/>
          <w:bCs/>
          <w:szCs w:val="22"/>
        </w:rPr>
        <w:t xml:space="preserve">The PG Asphalt Binder </w:t>
      </w:r>
      <w:r w:rsidRPr="003736A4">
        <w:rPr>
          <w:rFonts w:cs="Arial"/>
          <w:szCs w:val="22"/>
        </w:rPr>
        <w:t>shall be modified to be non-tracking that does not stick to the tires, tracks or other parts of paving equipment or vehicles such that the surface to be overlaid becomes visible or void of tack prior to the placement of the asphaltic concrete pavement mixture.    A test strip using the PG Asphalt Binder product of 200 feet long (maximum) shall be applied to the roadway.  After application, the PG Asphalt Binder shall be non-tracking within 10 minutes or less.  If the test strip exhibits unacceptable tracking, then work shall cease until the PG Asphalt Binder product is either reformulated, switched to a different PG Asphalt product, or a spray paver application method is utilized.  The test strip shall be conducted until satisfactory re</w:t>
      </w:r>
      <w:r w:rsidR="00EB0FA5">
        <w:rPr>
          <w:rFonts w:cs="Arial"/>
          <w:szCs w:val="22"/>
        </w:rPr>
        <w:t>sults are achieved.</w:t>
      </w:r>
    </w:p>
    <w:p w14:paraId="14141801" w14:textId="77777777" w:rsidR="00EB3C61" w:rsidRPr="003736A4" w:rsidRDefault="00EB3C61" w:rsidP="00EB3C61">
      <w:pPr>
        <w:jc w:val="both"/>
        <w:rPr>
          <w:rFonts w:cs="Arial"/>
          <w:b/>
          <w:szCs w:val="22"/>
        </w:rPr>
      </w:pPr>
    </w:p>
    <w:p w14:paraId="61E9A4B8" w14:textId="77777777" w:rsidR="00EB3C61" w:rsidRPr="003736A4" w:rsidRDefault="00EB3C61" w:rsidP="00EB3C61">
      <w:pPr>
        <w:jc w:val="both"/>
        <w:rPr>
          <w:rFonts w:cs="Arial"/>
          <w:color w:val="000000"/>
          <w:szCs w:val="22"/>
        </w:rPr>
      </w:pPr>
      <w:proofErr w:type="gramStart"/>
      <w:r w:rsidRPr="003736A4">
        <w:rPr>
          <w:rFonts w:cs="Arial"/>
          <w:b/>
          <w:szCs w:val="22"/>
        </w:rPr>
        <w:t>3.</w:t>
      </w:r>
      <w:r w:rsidR="00B4024D">
        <w:rPr>
          <w:rFonts w:cs="Arial"/>
          <w:b/>
          <w:szCs w:val="22"/>
        </w:rPr>
        <w:t>3</w:t>
      </w:r>
      <w:r w:rsidRPr="003736A4">
        <w:rPr>
          <w:rFonts w:cs="Arial"/>
          <w:b/>
          <w:szCs w:val="22"/>
        </w:rPr>
        <w:t>.4  Safety</w:t>
      </w:r>
      <w:proofErr w:type="gramEnd"/>
      <w:r w:rsidRPr="003736A4">
        <w:rPr>
          <w:rFonts w:cs="Arial"/>
          <w:b/>
          <w:szCs w:val="22"/>
        </w:rPr>
        <w:t xml:space="preserve">. </w:t>
      </w:r>
      <w:r w:rsidRPr="003736A4">
        <w:rPr>
          <w:rFonts w:cs="Arial"/>
          <w:szCs w:val="22"/>
        </w:rPr>
        <w:t xml:space="preserve"> Proper storage, handling, and application guidelines shall be followed carefully in accordance with the product manufacturer.  </w:t>
      </w:r>
      <w:r w:rsidRPr="003736A4">
        <w:rPr>
          <w:rFonts w:cs="Arial"/>
          <w:color w:val="000000"/>
          <w:szCs w:val="22"/>
        </w:rPr>
        <w:t>A copy of this information shall be provided to the engineer.  The information shall include the application temperature range, maximum allowable temperature for the product, and the particle charge.</w:t>
      </w:r>
    </w:p>
    <w:p w14:paraId="5B611630" w14:textId="77777777" w:rsidR="00EB3C61" w:rsidRPr="003736A4" w:rsidRDefault="00EB3C61" w:rsidP="00EB3C61">
      <w:pPr>
        <w:jc w:val="both"/>
        <w:rPr>
          <w:rFonts w:cs="Arial"/>
          <w:color w:val="000000"/>
          <w:szCs w:val="22"/>
        </w:rPr>
      </w:pPr>
    </w:p>
    <w:p w14:paraId="369D0621" w14:textId="77777777" w:rsidR="00EB3C61" w:rsidRPr="003736A4" w:rsidRDefault="00EB3C61" w:rsidP="00EB3C61">
      <w:pPr>
        <w:jc w:val="both"/>
        <w:rPr>
          <w:rFonts w:cs="Arial"/>
          <w:b/>
        </w:rPr>
      </w:pPr>
      <w:proofErr w:type="gramStart"/>
      <w:r w:rsidRPr="003736A4">
        <w:rPr>
          <w:rFonts w:cs="Arial"/>
          <w:b/>
          <w:szCs w:val="22"/>
        </w:rPr>
        <w:t>3.</w:t>
      </w:r>
      <w:r w:rsidR="00B4024D">
        <w:rPr>
          <w:rFonts w:cs="Arial"/>
          <w:b/>
          <w:szCs w:val="22"/>
        </w:rPr>
        <w:t>3</w:t>
      </w:r>
      <w:r w:rsidRPr="003736A4">
        <w:rPr>
          <w:rFonts w:cs="Arial"/>
          <w:b/>
          <w:szCs w:val="22"/>
        </w:rPr>
        <w:t xml:space="preserve">.4.1  </w:t>
      </w:r>
      <w:r w:rsidRPr="003736A4">
        <w:rPr>
          <w:rFonts w:cs="Arial"/>
          <w:szCs w:val="22"/>
        </w:rPr>
        <w:t>Safety</w:t>
      </w:r>
      <w:proofErr w:type="gramEnd"/>
      <w:r w:rsidRPr="003736A4">
        <w:rPr>
          <w:rFonts w:cs="Arial"/>
          <w:szCs w:val="22"/>
        </w:rPr>
        <w:t xml:space="preserve"> procedures of all products shall be addressed in the contractor’s safety plan and a pre-construction meeting shall be held with the employees involved with the construction of the asphalt overlay to address all safety procedures, protocols, and personal protective equipment (PPE) of hot applied PG Asphalt Binder prior to application.</w:t>
      </w:r>
    </w:p>
    <w:p w14:paraId="4100FFE6" w14:textId="77777777" w:rsidR="00EB3C61" w:rsidRPr="003736A4" w:rsidRDefault="00EB3C61" w:rsidP="00EB3C61">
      <w:pPr>
        <w:jc w:val="both"/>
        <w:rPr>
          <w:rFonts w:cs="Arial"/>
        </w:rPr>
      </w:pPr>
    </w:p>
    <w:p w14:paraId="5E65E136" w14:textId="77777777" w:rsidR="00EB3C61" w:rsidRPr="003736A4" w:rsidRDefault="00EB3C61" w:rsidP="00EB3C61">
      <w:pPr>
        <w:jc w:val="both"/>
        <w:rPr>
          <w:rFonts w:cs="Arial"/>
        </w:rPr>
      </w:pPr>
      <w:proofErr w:type="gramStart"/>
      <w:r w:rsidRPr="003736A4">
        <w:rPr>
          <w:rFonts w:cs="Arial"/>
          <w:b/>
          <w:bCs/>
        </w:rPr>
        <w:t>4.0  Method</w:t>
      </w:r>
      <w:proofErr w:type="gramEnd"/>
      <w:r w:rsidRPr="003736A4">
        <w:rPr>
          <w:rFonts w:cs="Arial"/>
          <w:b/>
          <w:bCs/>
        </w:rPr>
        <w:t xml:space="preserve"> of Measurement.  </w:t>
      </w:r>
      <w:r w:rsidRPr="003736A4">
        <w:rPr>
          <w:rFonts w:cs="Arial"/>
        </w:rPr>
        <w:t>Measurement of the Polymer Modified Emulsion Membrane or PG Asphalt Binder shall be based on the volume in gallons in accordance with Sec 1015.</w:t>
      </w:r>
      <w:r w:rsidR="0073021B">
        <w:rPr>
          <w:rFonts w:cs="Arial"/>
        </w:rPr>
        <w:t xml:space="preserve"> Where required, measurement for </w:t>
      </w:r>
      <w:proofErr w:type="spellStart"/>
      <w:r w:rsidR="0073021B">
        <w:rPr>
          <w:rFonts w:cs="Arial"/>
        </w:rPr>
        <w:t>coldmilling</w:t>
      </w:r>
      <w:proofErr w:type="spellEnd"/>
      <w:r w:rsidR="0073021B">
        <w:rPr>
          <w:rFonts w:cs="Arial"/>
        </w:rPr>
        <w:t xml:space="preserve"> existing asphalt materials and cleaning </w:t>
      </w:r>
      <w:r w:rsidR="002F56F5">
        <w:rPr>
          <w:rFonts w:cs="Arial"/>
        </w:rPr>
        <w:t xml:space="preserve">the </w:t>
      </w:r>
      <w:r w:rsidR="0073021B">
        <w:rPr>
          <w:rFonts w:cs="Arial"/>
        </w:rPr>
        <w:t xml:space="preserve">underlying pavement will be computed to the nearest square yard. </w:t>
      </w:r>
    </w:p>
    <w:p w14:paraId="057DB979" w14:textId="77777777" w:rsidR="00EB3C61" w:rsidRPr="003736A4" w:rsidRDefault="00EB3C61" w:rsidP="00EB3C61">
      <w:pPr>
        <w:jc w:val="both"/>
        <w:rPr>
          <w:rFonts w:cs="Arial"/>
        </w:rPr>
      </w:pPr>
      <w:bookmarkStart w:id="14" w:name="_Toc213146447"/>
      <w:bookmarkEnd w:id="10"/>
      <w:bookmarkEnd w:id="11"/>
      <w:bookmarkEnd w:id="12"/>
    </w:p>
    <w:p w14:paraId="43411D2A" w14:textId="77777777" w:rsidR="00EB3C61" w:rsidRDefault="00EB3C61" w:rsidP="00EB3C61">
      <w:pPr>
        <w:jc w:val="both"/>
        <w:rPr>
          <w:rFonts w:cs="Arial"/>
        </w:rPr>
      </w:pPr>
      <w:proofErr w:type="gramStart"/>
      <w:r w:rsidRPr="003736A4">
        <w:rPr>
          <w:rFonts w:cs="Arial"/>
          <w:b/>
          <w:bCs/>
        </w:rPr>
        <w:t>5.0  Basis</w:t>
      </w:r>
      <w:proofErr w:type="gramEnd"/>
      <w:r w:rsidRPr="003736A4">
        <w:rPr>
          <w:rFonts w:cs="Arial"/>
          <w:b/>
          <w:bCs/>
        </w:rPr>
        <w:t xml:space="preserve"> of Payment.  </w:t>
      </w:r>
      <w:r w:rsidRPr="003736A4">
        <w:rPr>
          <w:rFonts w:cs="Arial"/>
        </w:rPr>
        <w:t>The accepted quantity of Polymer Modified Emulsion Membrane (</w:t>
      </w:r>
      <w:r w:rsidRPr="003736A4">
        <w:rPr>
          <w:rFonts w:cs="Arial"/>
          <w:bCs/>
        </w:rPr>
        <w:t>PEM/CPEM)</w:t>
      </w:r>
      <w:r w:rsidRPr="003736A4">
        <w:rPr>
          <w:rFonts w:cs="Arial"/>
        </w:rPr>
        <w:t xml:space="preserve"> or PG Asphalt Binder shall be paid for at the contract unit price for 407-99.12, Misc. </w:t>
      </w:r>
      <w:r>
        <w:rPr>
          <w:rFonts w:cs="Arial"/>
        </w:rPr>
        <w:t xml:space="preserve">Modified </w:t>
      </w:r>
      <w:r w:rsidRPr="003736A4">
        <w:rPr>
          <w:rFonts w:cs="Arial"/>
        </w:rPr>
        <w:t>Bonded Asphaltic Concrete Pavement, per gallon.</w:t>
      </w:r>
    </w:p>
    <w:p w14:paraId="3408B5AA" w14:textId="77777777" w:rsidR="0073021B" w:rsidRDefault="0073021B" w:rsidP="00EB3C61">
      <w:pPr>
        <w:jc w:val="both"/>
        <w:rPr>
          <w:rFonts w:cs="Arial"/>
        </w:rPr>
      </w:pPr>
    </w:p>
    <w:p w14:paraId="4D2E19B1" w14:textId="77777777" w:rsidR="0073021B" w:rsidRPr="003736A4" w:rsidRDefault="0073021B" w:rsidP="00EB3C61">
      <w:pPr>
        <w:jc w:val="both"/>
        <w:rPr>
          <w:rFonts w:cs="Arial"/>
        </w:rPr>
      </w:pPr>
      <w:r>
        <w:rPr>
          <w:rFonts w:cs="Arial"/>
        </w:rPr>
        <w:lastRenderedPageBreak/>
        <w:t xml:space="preserve">Where required, the accepted quantity for </w:t>
      </w:r>
      <w:proofErr w:type="spellStart"/>
      <w:r>
        <w:rPr>
          <w:rFonts w:cs="Arial"/>
        </w:rPr>
        <w:t>coldmilling</w:t>
      </w:r>
      <w:proofErr w:type="spellEnd"/>
      <w:r>
        <w:rPr>
          <w:rFonts w:cs="Arial"/>
        </w:rPr>
        <w:t xml:space="preserve"> and cleaning underlying pavement will be paid for at the contract unit price per square yard for Misc. </w:t>
      </w:r>
      <w:proofErr w:type="spellStart"/>
      <w:r>
        <w:rPr>
          <w:rFonts w:cs="Arial"/>
        </w:rPr>
        <w:t>Coldmilling</w:t>
      </w:r>
      <w:proofErr w:type="spellEnd"/>
      <w:r>
        <w:rPr>
          <w:rFonts w:cs="Arial"/>
        </w:rPr>
        <w:t xml:space="preserve"> Bituminous Pavement with Additional Cleaning, Item number 622-99</w:t>
      </w:r>
      <w:r w:rsidR="002F56F5">
        <w:rPr>
          <w:rFonts w:cs="Arial"/>
        </w:rPr>
        <w:t>.</w:t>
      </w:r>
      <w:r>
        <w:rPr>
          <w:rFonts w:cs="Arial"/>
        </w:rPr>
        <w:t xml:space="preserve">05. </w:t>
      </w:r>
    </w:p>
    <w:bookmarkEnd w:id="14"/>
    <w:p w14:paraId="7C9C7A75" w14:textId="77777777" w:rsidR="00EB3C61" w:rsidRPr="003736A4" w:rsidRDefault="00EB3C61" w:rsidP="00EB3C61">
      <w:pPr>
        <w:spacing w:line="257" w:lineRule="auto"/>
        <w:jc w:val="both"/>
        <w:rPr>
          <w:rFonts w:cs="Arial"/>
        </w:rPr>
      </w:pPr>
    </w:p>
    <w:p w14:paraId="1A12CE92" w14:textId="77777777" w:rsidR="00333B34" w:rsidRPr="00EB3C61" w:rsidRDefault="00333B34" w:rsidP="00EB3C61"/>
    <w:sectPr w:rsidR="00333B34" w:rsidRPr="00EB3C61" w:rsidSect="00AF168C">
      <w:headerReference w:type="default" r:id="rId13"/>
      <w:footerReference w:type="default" r:id="rId14"/>
      <w:pgSz w:w="12240" w:h="15840" w:code="1"/>
      <w:pgMar w:top="144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DDB19" w14:textId="77777777" w:rsidR="00C71201" w:rsidRDefault="00C71201">
      <w:r>
        <w:separator/>
      </w:r>
    </w:p>
  </w:endnote>
  <w:endnote w:type="continuationSeparator" w:id="0">
    <w:p w14:paraId="21A62BBD" w14:textId="77777777" w:rsidR="00C71201" w:rsidRDefault="00C71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F4C4" w14:textId="77777777" w:rsidR="00A62ED3" w:rsidRDefault="00A62ED3">
    <w:pPr>
      <w:pStyle w:val="Footer"/>
      <w:jc w:val="right"/>
      <w:rPr>
        <w:i/>
        <w:sz w:val="16"/>
      </w:rPr>
    </w:pPr>
    <w:r>
      <w:rPr>
        <w:rStyle w:val="PageNumber"/>
      </w:rPr>
      <w:fldChar w:fldCharType="begin"/>
    </w:r>
    <w:r>
      <w:rPr>
        <w:rStyle w:val="PageNumber"/>
      </w:rPr>
      <w:instrText xml:space="preserve"> PAGE </w:instrText>
    </w:r>
    <w:r>
      <w:rPr>
        <w:rStyle w:val="PageNumber"/>
      </w:rPr>
      <w:fldChar w:fldCharType="separate"/>
    </w:r>
    <w:r w:rsidR="00EB0FA5">
      <w:rPr>
        <w:rStyle w:val="PageNumber"/>
        <w:noProof/>
      </w:rPr>
      <w:t>1</w:t>
    </w:r>
    <w:r>
      <w:rPr>
        <w:rStyle w:val="PageNumber"/>
      </w:rPr>
      <w:fldChar w:fldCharType="end"/>
    </w:r>
  </w:p>
  <w:p w14:paraId="4445ED60" w14:textId="77777777" w:rsidR="00A62ED3" w:rsidRDefault="00A62ED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B7873" w14:textId="77777777" w:rsidR="00C71201" w:rsidRDefault="00C71201">
      <w:r>
        <w:separator/>
      </w:r>
    </w:p>
  </w:footnote>
  <w:footnote w:type="continuationSeparator" w:id="0">
    <w:p w14:paraId="2A93922E" w14:textId="77777777" w:rsidR="00C71201" w:rsidRDefault="00C71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7680A" w14:textId="77777777" w:rsidR="00A62ED3" w:rsidRDefault="00A62ED3">
    <w:pPr>
      <w:pStyle w:val="Header"/>
      <w:jc w:val="cent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7BACB2E"/>
    <w:lvl w:ilvl="0">
      <w:start w:val="1"/>
      <w:numFmt w:val="bullet"/>
      <w:pStyle w:val="ListBullet"/>
      <w:lvlText w:val=""/>
      <w:lvlJc w:val="left"/>
      <w:pPr>
        <w:tabs>
          <w:tab w:val="num" w:pos="360"/>
        </w:tabs>
        <w:ind w:left="360" w:hanging="360"/>
      </w:pPr>
      <w:rPr>
        <w:rFonts w:ascii="Webdings" w:hAnsi="Webdings" w:hint="default"/>
      </w:rPr>
    </w:lvl>
  </w:abstractNum>
  <w:abstractNum w:abstractNumId="1" w15:restartNumberingAfterBreak="0">
    <w:nsid w:val="02C3279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7284494"/>
    <w:multiLevelType w:val="singleLevel"/>
    <w:tmpl w:val="640A3D54"/>
    <w:lvl w:ilvl="0">
      <w:start w:val="1"/>
      <w:numFmt w:val="decimal"/>
      <w:lvlText w:val="%1. "/>
      <w:legacy w:legacy="1" w:legacySpace="0" w:legacyIndent="360"/>
      <w:lvlJc w:val="left"/>
      <w:pPr>
        <w:ind w:left="1080" w:hanging="360"/>
      </w:pPr>
      <w:rPr>
        <w:b w:val="0"/>
        <w:i w:val="0"/>
        <w:sz w:val="24"/>
      </w:rPr>
    </w:lvl>
  </w:abstractNum>
  <w:abstractNum w:abstractNumId="3" w15:restartNumberingAfterBreak="0">
    <w:nsid w:val="0A42363D"/>
    <w:multiLevelType w:val="multilevel"/>
    <w:tmpl w:val="1CFEAFDC"/>
    <w:lvl w:ilvl="0">
      <w:start w:val="1"/>
      <w:numFmt w:val="decimal"/>
      <w:lvlText w:val="%1.0"/>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B306D01"/>
    <w:multiLevelType w:val="multilevel"/>
    <w:tmpl w:val="396687D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5" w15:restartNumberingAfterBreak="0">
    <w:nsid w:val="0DCD2876"/>
    <w:multiLevelType w:val="multilevel"/>
    <w:tmpl w:val="E3F01F36"/>
    <w:lvl w:ilvl="0">
      <w:start w:val="8"/>
      <w:numFmt w:val="decimal"/>
      <w:lvlText w:val="%1"/>
      <w:lvlJc w:val="left"/>
      <w:pPr>
        <w:tabs>
          <w:tab w:val="num" w:pos="570"/>
        </w:tabs>
        <w:ind w:left="570" w:hanging="570"/>
      </w:pPr>
      <w:rPr>
        <w:rFonts w:hint="default"/>
      </w:rPr>
    </w:lvl>
    <w:lvl w:ilvl="1">
      <w:start w:val="5"/>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6" w15:restartNumberingAfterBreak="0">
    <w:nsid w:val="0FB65A6A"/>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9020893"/>
    <w:multiLevelType w:val="multilevel"/>
    <w:tmpl w:val="049066D2"/>
    <w:lvl w:ilvl="0">
      <w:start w:val="1"/>
      <w:numFmt w:val="decimal"/>
      <w:pStyle w:val="LSpecHdg2"/>
      <w:lvlText w:val="%1."/>
      <w:lvlJc w:val="left"/>
      <w:pPr>
        <w:tabs>
          <w:tab w:val="num" w:pos="360"/>
        </w:tabs>
        <w:ind w:left="0" w:firstLine="0"/>
      </w:pPr>
    </w:lvl>
    <w:lvl w:ilvl="1">
      <w:start w:val="1"/>
      <w:numFmt w:val="decimal"/>
      <w:pStyle w:val="LSpecBody"/>
      <w:lvlText w:val="%1.%2."/>
      <w:lvlJc w:val="left"/>
      <w:pPr>
        <w:tabs>
          <w:tab w:val="num" w:pos="720"/>
        </w:tabs>
        <w:ind w:left="0" w:firstLine="0"/>
      </w:pPr>
    </w:lvl>
    <w:lvl w:ilvl="2">
      <w:start w:val="1"/>
      <w:numFmt w:val="decimal"/>
      <w:pStyle w:val="LSpecBody2"/>
      <w:lvlText w:val="%1.%2.%3."/>
      <w:lvlJc w:val="left"/>
      <w:pPr>
        <w:tabs>
          <w:tab w:val="num" w:pos="720"/>
        </w:tabs>
        <w:ind w:left="0" w:firstLine="0"/>
      </w:pPr>
    </w:lvl>
    <w:lvl w:ilvl="3">
      <w:start w:val="1"/>
      <w:numFmt w:val="decimal"/>
      <w:pStyle w:val="LSpecBody3"/>
      <w:lvlText w:val="%1.%2.%3.%4."/>
      <w:lvlJc w:val="left"/>
      <w:pPr>
        <w:tabs>
          <w:tab w:val="num" w:pos="1080"/>
        </w:tabs>
        <w:ind w:left="0" w:firstLine="0"/>
      </w:pPr>
    </w:lvl>
    <w:lvl w:ilvl="4">
      <w:start w:val="1"/>
      <w:numFmt w:val="decimal"/>
      <w:pStyle w:val="LSpecBody4"/>
      <w:lvlText w:val="%1.%2.%3.%4.%5."/>
      <w:lvlJc w:val="left"/>
      <w:pPr>
        <w:tabs>
          <w:tab w:val="num" w:pos="1440"/>
        </w:tabs>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1027872"/>
    <w:multiLevelType w:val="multilevel"/>
    <w:tmpl w:val="0F78CB6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9" w15:restartNumberingAfterBreak="0">
    <w:nsid w:val="252E1028"/>
    <w:multiLevelType w:val="singleLevel"/>
    <w:tmpl w:val="19DED254"/>
    <w:lvl w:ilvl="0">
      <w:start w:val="1"/>
      <w:numFmt w:val="lowerLetter"/>
      <w:lvlText w:val="(%1)"/>
      <w:lvlJc w:val="left"/>
      <w:pPr>
        <w:tabs>
          <w:tab w:val="num" w:pos="1080"/>
        </w:tabs>
        <w:ind w:left="1080" w:hanging="360"/>
      </w:pPr>
      <w:rPr>
        <w:rFonts w:hint="default"/>
        <w:b/>
      </w:rPr>
    </w:lvl>
  </w:abstractNum>
  <w:abstractNum w:abstractNumId="10" w15:restartNumberingAfterBreak="0">
    <w:nsid w:val="277D118F"/>
    <w:multiLevelType w:val="singleLevel"/>
    <w:tmpl w:val="BA7E01BE"/>
    <w:lvl w:ilvl="0">
      <w:start w:val="1"/>
      <w:numFmt w:val="lowerLetter"/>
      <w:lvlText w:val="(%1)"/>
      <w:lvlJc w:val="left"/>
      <w:pPr>
        <w:tabs>
          <w:tab w:val="num" w:pos="1080"/>
        </w:tabs>
        <w:ind w:left="1080" w:hanging="360"/>
      </w:pPr>
      <w:rPr>
        <w:rFonts w:hint="default"/>
      </w:rPr>
    </w:lvl>
  </w:abstractNum>
  <w:abstractNum w:abstractNumId="11" w15:restartNumberingAfterBreak="0">
    <w:nsid w:val="27A52257"/>
    <w:multiLevelType w:val="hybridMultilevel"/>
    <w:tmpl w:val="59581768"/>
    <w:lvl w:ilvl="0" w:tplc="EA9A97F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0326DB"/>
    <w:multiLevelType w:val="multilevel"/>
    <w:tmpl w:val="A51A8956"/>
    <w:lvl w:ilvl="0">
      <w:start w:val="3"/>
      <w:numFmt w:val="decimal"/>
      <w:lvlText w:val="%1"/>
      <w:lvlJc w:val="left"/>
      <w:pPr>
        <w:tabs>
          <w:tab w:val="num" w:pos="735"/>
        </w:tabs>
        <w:ind w:left="735" w:hanging="735"/>
      </w:pPr>
      <w:rPr>
        <w:rFonts w:hint="default"/>
      </w:rPr>
    </w:lvl>
    <w:lvl w:ilvl="1">
      <w:start w:val="1"/>
      <w:numFmt w:val="decimal"/>
      <w:lvlText w:val="%1.%2"/>
      <w:lvlJc w:val="left"/>
      <w:pPr>
        <w:tabs>
          <w:tab w:val="num" w:pos="1302"/>
        </w:tabs>
        <w:ind w:left="1302" w:hanging="735"/>
      </w:pPr>
      <w:rPr>
        <w:rFonts w:hint="default"/>
      </w:rPr>
    </w:lvl>
    <w:lvl w:ilvl="2">
      <w:start w:val="1"/>
      <w:numFmt w:val="decimal"/>
      <w:lvlText w:val="%1.%2.%3"/>
      <w:lvlJc w:val="left"/>
      <w:pPr>
        <w:tabs>
          <w:tab w:val="num" w:pos="1869"/>
        </w:tabs>
        <w:ind w:left="1869" w:hanging="735"/>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3" w15:restartNumberingAfterBreak="0">
    <w:nsid w:val="2FD40186"/>
    <w:multiLevelType w:val="multilevel"/>
    <w:tmpl w:val="51080C06"/>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4" w15:restartNumberingAfterBreak="0">
    <w:nsid w:val="32D24F4B"/>
    <w:multiLevelType w:val="multilevel"/>
    <w:tmpl w:val="4BEE7E92"/>
    <w:lvl w:ilvl="0">
      <w:start w:val="6"/>
      <w:numFmt w:val="decimal"/>
      <w:lvlText w:val="%1.0"/>
      <w:lvlJc w:val="left"/>
      <w:pPr>
        <w:tabs>
          <w:tab w:val="num" w:pos="720"/>
        </w:tabs>
        <w:ind w:left="720" w:hanging="720"/>
      </w:pPr>
      <w:rPr>
        <w:rFonts w:hint="default"/>
      </w:rPr>
    </w:lvl>
    <w:lvl w:ilvl="1">
      <w:start w:val="1"/>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3168"/>
        </w:tabs>
        <w:ind w:left="3168" w:hanging="1440"/>
      </w:pPr>
      <w:rPr>
        <w:rFonts w:hint="default"/>
      </w:rPr>
    </w:lvl>
    <w:lvl w:ilvl="5">
      <w:start w:val="1"/>
      <w:numFmt w:val="decimal"/>
      <w:lvlText w:val="%1.%2.%3.%4.%5.%6"/>
      <w:lvlJc w:val="left"/>
      <w:pPr>
        <w:tabs>
          <w:tab w:val="num" w:pos="3960"/>
        </w:tabs>
        <w:ind w:left="3960" w:hanging="1800"/>
      </w:pPr>
      <w:rPr>
        <w:rFonts w:hint="default"/>
      </w:rPr>
    </w:lvl>
    <w:lvl w:ilvl="6">
      <w:start w:val="1"/>
      <w:numFmt w:val="decimal"/>
      <w:lvlText w:val="%1.%2.%3.%4.%5.%6.%7"/>
      <w:lvlJc w:val="left"/>
      <w:pPr>
        <w:tabs>
          <w:tab w:val="num" w:pos="4752"/>
        </w:tabs>
        <w:ind w:left="4752" w:hanging="2160"/>
      </w:pPr>
      <w:rPr>
        <w:rFonts w:hint="default"/>
      </w:rPr>
    </w:lvl>
    <w:lvl w:ilvl="7">
      <w:start w:val="1"/>
      <w:numFmt w:val="decimal"/>
      <w:lvlText w:val="%1.%2.%3.%4.%5.%6.%7.%8"/>
      <w:lvlJc w:val="left"/>
      <w:pPr>
        <w:tabs>
          <w:tab w:val="num" w:pos="5184"/>
        </w:tabs>
        <w:ind w:left="5184" w:hanging="2160"/>
      </w:pPr>
      <w:rPr>
        <w:rFonts w:hint="default"/>
      </w:rPr>
    </w:lvl>
    <w:lvl w:ilvl="8">
      <w:start w:val="1"/>
      <w:numFmt w:val="decimal"/>
      <w:lvlText w:val="%1.%2.%3.%4.%5.%6.%7.%8.%9"/>
      <w:lvlJc w:val="left"/>
      <w:pPr>
        <w:tabs>
          <w:tab w:val="num" w:pos="5976"/>
        </w:tabs>
        <w:ind w:left="5976" w:hanging="2520"/>
      </w:pPr>
      <w:rPr>
        <w:rFonts w:hint="default"/>
      </w:rPr>
    </w:lvl>
  </w:abstractNum>
  <w:abstractNum w:abstractNumId="15" w15:restartNumberingAfterBreak="0">
    <w:nsid w:val="33E876E3"/>
    <w:multiLevelType w:val="multilevel"/>
    <w:tmpl w:val="8E9EDB48"/>
    <w:lvl w:ilvl="0">
      <w:start w:val="4"/>
      <w:numFmt w:val="decimal"/>
      <w:lvlText w:val="%1.0"/>
      <w:lvlJc w:val="left"/>
      <w:pPr>
        <w:tabs>
          <w:tab w:val="num" w:pos="735"/>
        </w:tabs>
        <w:ind w:left="735" w:hanging="735"/>
      </w:pPr>
      <w:rPr>
        <w:rFonts w:ascii="Courier New" w:hAnsi="Courier New" w:hint="default"/>
      </w:rPr>
    </w:lvl>
    <w:lvl w:ilvl="1">
      <w:start w:val="1"/>
      <w:numFmt w:val="decimal"/>
      <w:lvlText w:val="%1.%2"/>
      <w:lvlJc w:val="left"/>
      <w:pPr>
        <w:tabs>
          <w:tab w:val="num" w:pos="1167"/>
        </w:tabs>
        <w:ind w:left="1167" w:hanging="735"/>
      </w:pPr>
      <w:rPr>
        <w:rFonts w:ascii="Courier New" w:hAnsi="Courier New" w:hint="default"/>
      </w:rPr>
    </w:lvl>
    <w:lvl w:ilvl="2">
      <w:start w:val="1"/>
      <w:numFmt w:val="decimal"/>
      <w:lvlText w:val="%1.%2.%3"/>
      <w:lvlJc w:val="left"/>
      <w:pPr>
        <w:tabs>
          <w:tab w:val="num" w:pos="1599"/>
        </w:tabs>
        <w:ind w:left="1599" w:hanging="735"/>
      </w:pPr>
      <w:rPr>
        <w:rFonts w:ascii="Courier New" w:hAnsi="Courier New" w:hint="default"/>
      </w:rPr>
    </w:lvl>
    <w:lvl w:ilvl="3">
      <w:start w:val="1"/>
      <w:numFmt w:val="decimal"/>
      <w:lvlText w:val="%1.%2.%3.%4"/>
      <w:lvlJc w:val="left"/>
      <w:pPr>
        <w:tabs>
          <w:tab w:val="num" w:pos="2376"/>
        </w:tabs>
        <w:ind w:left="2376" w:hanging="1080"/>
      </w:pPr>
      <w:rPr>
        <w:rFonts w:ascii="Courier New" w:hAnsi="Courier New" w:hint="default"/>
      </w:rPr>
    </w:lvl>
    <w:lvl w:ilvl="4">
      <w:start w:val="1"/>
      <w:numFmt w:val="decimal"/>
      <w:lvlText w:val="%1.%2.%3.%4.%5"/>
      <w:lvlJc w:val="left"/>
      <w:pPr>
        <w:tabs>
          <w:tab w:val="num" w:pos="2808"/>
        </w:tabs>
        <w:ind w:left="2808" w:hanging="1080"/>
      </w:pPr>
      <w:rPr>
        <w:rFonts w:ascii="Courier New" w:hAnsi="Courier New" w:hint="default"/>
      </w:rPr>
    </w:lvl>
    <w:lvl w:ilvl="5">
      <w:start w:val="1"/>
      <w:numFmt w:val="decimal"/>
      <w:lvlText w:val="%1.%2.%3.%4.%5.%6"/>
      <w:lvlJc w:val="left"/>
      <w:pPr>
        <w:tabs>
          <w:tab w:val="num" w:pos="3600"/>
        </w:tabs>
        <w:ind w:left="3600" w:hanging="1440"/>
      </w:pPr>
      <w:rPr>
        <w:rFonts w:ascii="Courier New" w:hAnsi="Courier New" w:hint="default"/>
      </w:rPr>
    </w:lvl>
    <w:lvl w:ilvl="6">
      <w:start w:val="1"/>
      <w:numFmt w:val="decimal"/>
      <w:lvlText w:val="%1.%2.%3.%4.%5.%6.%7"/>
      <w:lvlJc w:val="left"/>
      <w:pPr>
        <w:tabs>
          <w:tab w:val="num" w:pos="4032"/>
        </w:tabs>
        <w:ind w:left="4032" w:hanging="1440"/>
      </w:pPr>
      <w:rPr>
        <w:rFonts w:ascii="Courier New" w:hAnsi="Courier New" w:hint="default"/>
      </w:rPr>
    </w:lvl>
    <w:lvl w:ilvl="7">
      <w:start w:val="1"/>
      <w:numFmt w:val="decimal"/>
      <w:lvlText w:val="%1.%2.%3.%4.%5.%6.%7.%8"/>
      <w:lvlJc w:val="left"/>
      <w:pPr>
        <w:tabs>
          <w:tab w:val="num" w:pos="4824"/>
        </w:tabs>
        <w:ind w:left="4824" w:hanging="1800"/>
      </w:pPr>
      <w:rPr>
        <w:rFonts w:ascii="Courier New" w:hAnsi="Courier New" w:hint="default"/>
      </w:rPr>
    </w:lvl>
    <w:lvl w:ilvl="8">
      <w:start w:val="1"/>
      <w:numFmt w:val="decimal"/>
      <w:lvlText w:val="%1.%2.%3.%4.%5.%6.%7.%8.%9"/>
      <w:lvlJc w:val="left"/>
      <w:pPr>
        <w:tabs>
          <w:tab w:val="num" w:pos="5256"/>
        </w:tabs>
        <w:ind w:left="5256" w:hanging="1800"/>
      </w:pPr>
      <w:rPr>
        <w:rFonts w:ascii="Courier New" w:hAnsi="Courier New" w:hint="default"/>
      </w:rPr>
    </w:lvl>
  </w:abstractNum>
  <w:abstractNum w:abstractNumId="16" w15:restartNumberingAfterBreak="0">
    <w:nsid w:val="36BC14FF"/>
    <w:multiLevelType w:val="multilevel"/>
    <w:tmpl w:val="3C3AE666"/>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7" w15:restartNumberingAfterBreak="0">
    <w:nsid w:val="39CC1043"/>
    <w:multiLevelType w:val="multilevel"/>
    <w:tmpl w:val="2C6EBC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8" w15:restartNumberingAfterBreak="0">
    <w:nsid w:val="3A4815DE"/>
    <w:multiLevelType w:val="multilevel"/>
    <w:tmpl w:val="1D36E238"/>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9" w15:restartNumberingAfterBreak="0">
    <w:nsid w:val="3A5B6B89"/>
    <w:multiLevelType w:val="multilevel"/>
    <w:tmpl w:val="8ED045D6"/>
    <w:lvl w:ilvl="0">
      <w:start w:val="4"/>
      <w:numFmt w:val="decimal"/>
      <w:lvlText w:val="%1"/>
      <w:lvlJc w:val="left"/>
      <w:pPr>
        <w:tabs>
          <w:tab w:val="num" w:pos="360"/>
        </w:tabs>
        <w:ind w:left="360" w:hanging="360"/>
      </w:pPr>
      <w:rPr>
        <w:rFonts w:hint="default"/>
        <w:sz w:val="24"/>
      </w:rPr>
    </w:lvl>
    <w:lvl w:ilvl="1">
      <w:start w:val="5"/>
      <w:numFmt w:val="decimal"/>
      <w:lvlText w:val="%1.%2"/>
      <w:lvlJc w:val="left"/>
      <w:pPr>
        <w:tabs>
          <w:tab w:val="num" w:pos="930"/>
        </w:tabs>
        <w:ind w:left="930" w:hanging="360"/>
      </w:pPr>
      <w:rPr>
        <w:rFonts w:hint="default"/>
        <w:sz w:val="24"/>
      </w:rPr>
    </w:lvl>
    <w:lvl w:ilvl="2">
      <w:start w:val="1"/>
      <w:numFmt w:val="decimal"/>
      <w:lvlText w:val="%1.%2.%3"/>
      <w:lvlJc w:val="left"/>
      <w:pPr>
        <w:tabs>
          <w:tab w:val="num" w:pos="1860"/>
        </w:tabs>
        <w:ind w:left="1860" w:hanging="720"/>
      </w:pPr>
      <w:rPr>
        <w:rFonts w:hint="default"/>
        <w:sz w:val="24"/>
      </w:rPr>
    </w:lvl>
    <w:lvl w:ilvl="3">
      <w:start w:val="1"/>
      <w:numFmt w:val="decimal"/>
      <w:lvlText w:val="%1.%2.%3.%4"/>
      <w:lvlJc w:val="left"/>
      <w:pPr>
        <w:tabs>
          <w:tab w:val="num" w:pos="2430"/>
        </w:tabs>
        <w:ind w:left="2430" w:hanging="720"/>
      </w:pPr>
      <w:rPr>
        <w:rFonts w:hint="default"/>
        <w:sz w:val="24"/>
      </w:rPr>
    </w:lvl>
    <w:lvl w:ilvl="4">
      <w:start w:val="1"/>
      <w:numFmt w:val="decimal"/>
      <w:lvlText w:val="%1.%2.%3.%4.%5"/>
      <w:lvlJc w:val="left"/>
      <w:pPr>
        <w:tabs>
          <w:tab w:val="num" w:pos="3000"/>
        </w:tabs>
        <w:ind w:left="3000" w:hanging="720"/>
      </w:pPr>
      <w:rPr>
        <w:rFonts w:hint="default"/>
        <w:sz w:val="24"/>
      </w:rPr>
    </w:lvl>
    <w:lvl w:ilvl="5">
      <w:start w:val="1"/>
      <w:numFmt w:val="decimal"/>
      <w:lvlText w:val="%1.%2.%3.%4.%5.%6"/>
      <w:lvlJc w:val="left"/>
      <w:pPr>
        <w:tabs>
          <w:tab w:val="num" w:pos="3930"/>
        </w:tabs>
        <w:ind w:left="3930" w:hanging="1080"/>
      </w:pPr>
      <w:rPr>
        <w:rFonts w:hint="default"/>
        <w:sz w:val="24"/>
      </w:rPr>
    </w:lvl>
    <w:lvl w:ilvl="6">
      <w:start w:val="1"/>
      <w:numFmt w:val="decimal"/>
      <w:lvlText w:val="%1.%2.%3.%4.%5.%6.%7"/>
      <w:lvlJc w:val="left"/>
      <w:pPr>
        <w:tabs>
          <w:tab w:val="num" w:pos="4500"/>
        </w:tabs>
        <w:ind w:left="4500" w:hanging="1080"/>
      </w:pPr>
      <w:rPr>
        <w:rFonts w:hint="default"/>
        <w:sz w:val="24"/>
      </w:rPr>
    </w:lvl>
    <w:lvl w:ilvl="7">
      <w:start w:val="1"/>
      <w:numFmt w:val="decimal"/>
      <w:lvlText w:val="%1.%2.%3.%4.%5.%6.%7.%8"/>
      <w:lvlJc w:val="left"/>
      <w:pPr>
        <w:tabs>
          <w:tab w:val="num" w:pos="5430"/>
        </w:tabs>
        <w:ind w:left="5430" w:hanging="1440"/>
      </w:pPr>
      <w:rPr>
        <w:rFonts w:hint="default"/>
        <w:sz w:val="24"/>
      </w:rPr>
    </w:lvl>
    <w:lvl w:ilvl="8">
      <w:start w:val="1"/>
      <w:numFmt w:val="decimal"/>
      <w:lvlText w:val="%1.%2.%3.%4.%5.%6.%7.%8.%9"/>
      <w:lvlJc w:val="left"/>
      <w:pPr>
        <w:tabs>
          <w:tab w:val="num" w:pos="6000"/>
        </w:tabs>
        <w:ind w:left="6000" w:hanging="1440"/>
      </w:pPr>
      <w:rPr>
        <w:rFonts w:hint="default"/>
        <w:sz w:val="24"/>
      </w:rPr>
    </w:lvl>
  </w:abstractNum>
  <w:abstractNum w:abstractNumId="20" w15:restartNumberingAfterBreak="0">
    <w:nsid w:val="3E06331D"/>
    <w:multiLevelType w:val="hybridMultilevel"/>
    <w:tmpl w:val="2CE6D9F0"/>
    <w:lvl w:ilvl="0" w:tplc="A48E4D1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F43859"/>
    <w:multiLevelType w:val="singleLevel"/>
    <w:tmpl w:val="7D72F64C"/>
    <w:lvl w:ilvl="0">
      <w:start w:val="1"/>
      <w:numFmt w:val="bullet"/>
      <w:pStyle w:val="TBL-Bullet"/>
      <w:lvlText w:val="▪"/>
      <w:lvlJc w:val="left"/>
      <w:pPr>
        <w:tabs>
          <w:tab w:val="num" w:pos="432"/>
        </w:tabs>
        <w:ind w:left="432" w:hanging="317"/>
      </w:pPr>
      <w:rPr>
        <w:rFonts w:ascii="Times New Roman" w:hAnsi="Times New Roman" w:cs="Times New Roman" w:hint="default"/>
      </w:rPr>
    </w:lvl>
  </w:abstractNum>
  <w:abstractNum w:abstractNumId="22" w15:restartNumberingAfterBreak="0">
    <w:nsid w:val="43BC3F12"/>
    <w:multiLevelType w:val="multilevel"/>
    <w:tmpl w:val="8B7EED0A"/>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66C51BC"/>
    <w:multiLevelType w:val="multilevel"/>
    <w:tmpl w:val="E25472FC"/>
    <w:lvl w:ilvl="0">
      <w:start w:val="3"/>
      <w:numFmt w:val="decimal"/>
      <w:lvlText w:val="%1.0"/>
      <w:lvlJc w:val="left"/>
      <w:pPr>
        <w:tabs>
          <w:tab w:val="num" w:pos="420"/>
        </w:tabs>
        <w:ind w:left="420" w:hanging="360"/>
      </w:pPr>
      <w:rPr>
        <w:rFonts w:hint="default"/>
      </w:rPr>
    </w:lvl>
    <w:lvl w:ilvl="1">
      <w:start w:val="1"/>
      <w:numFmt w:val="decimal"/>
      <w:lvlText w:val="%1.%2"/>
      <w:lvlJc w:val="left"/>
      <w:pPr>
        <w:tabs>
          <w:tab w:val="num" w:pos="1140"/>
        </w:tabs>
        <w:ind w:left="1140" w:hanging="360"/>
      </w:pPr>
      <w:rPr>
        <w:rFonts w:hint="default"/>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2940"/>
        </w:tabs>
        <w:ind w:left="2940"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40"/>
        </w:tabs>
        <w:ind w:left="4740" w:hanging="1080"/>
      </w:pPr>
      <w:rPr>
        <w:rFonts w:hint="default"/>
      </w:rPr>
    </w:lvl>
    <w:lvl w:ilvl="6">
      <w:start w:val="1"/>
      <w:numFmt w:val="decimal"/>
      <w:lvlText w:val="%1.%2.%3.%4.%5.%6.%7"/>
      <w:lvlJc w:val="left"/>
      <w:pPr>
        <w:tabs>
          <w:tab w:val="num" w:pos="5820"/>
        </w:tabs>
        <w:ind w:left="5820" w:hanging="1440"/>
      </w:pPr>
      <w:rPr>
        <w:rFonts w:hint="default"/>
      </w:rPr>
    </w:lvl>
    <w:lvl w:ilvl="7">
      <w:start w:val="1"/>
      <w:numFmt w:val="decimal"/>
      <w:lvlText w:val="%1.%2.%3.%4.%5.%6.%7.%8"/>
      <w:lvlJc w:val="left"/>
      <w:pPr>
        <w:tabs>
          <w:tab w:val="num" w:pos="6540"/>
        </w:tabs>
        <w:ind w:left="6540" w:hanging="1440"/>
      </w:pPr>
      <w:rPr>
        <w:rFonts w:hint="default"/>
      </w:rPr>
    </w:lvl>
    <w:lvl w:ilvl="8">
      <w:start w:val="1"/>
      <w:numFmt w:val="decimal"/>
      <w:lvlText w:val="%1.%2.%3.%4.%5.%6.%7.%8.%9"/>
      <w:lvlJc w:val="left"/>
      <w:pPr>
        <w:tabs>
          <w:tab w:val="num" w:pos="7620"/>
        </w:tabs>
        <w:ind w:left="7620" w:hanging="1800"/>
      </w:pPr>
      <w:rPr>
        <w:rFonts w:hint="default"/>
      </w:rPr>
    </w:lvl>
  </w:abstractNum>
  <w:abstractNum w:abstractNumId="24" w15:restartNumberingAfterBreak="0">
    <w:nsid w:val="469326DF"/>
    <w:multiLevelType w:val="hybridMultilevel"/>
    <w:tmpl w:val="79F63D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8BB7722"/>
    <w:multiLevelType w:val="multilevel"/>
    <w:tmpl w:val="4E8CC21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6" w15:restartNumberingAfterBreak="0">
    <w:nsid w:val="4B874C7A"/>
    <w:multiLevelType w:val="singleLevel"/>
    <w:tmpl w:val="640A3D54"/>
    <w:lvl w:ilvl="0">
      <w:start w:val="1"/>
      <w:numFmt w:val="decimal"/>
      <w:lvlText w:val="%1. "/>
      <w:legacy w:legacy="1" w:legacySpace="0" w:legacyIndent="360"/>
      <w:lvlJc w:val="left"/>
      <w:pPr>
        <w:ind w:left="1080" w:hanging="360"/>
      </w:pPr>
      <w:rPr>
        <w:b w:val="0"/>
        <w:i w:val="0"/>
        <w:sz w:val="24"/>
      </w:rPr>
    </w:lvl>
  </w:abstractNum>
  <w:abstractNum w:abstractNumId="27" w15:restartNumberingAfterBreak="0">
    <w:nsid w:val="4D284E5F"/>
    <w:multiLevelType w:val="multilevel"/>
    <w:tmpl w:val="9FF64802"/>
    <w:lvl w:ilvl="0">
      <w:start w:val="6"/>
      <w:numFmt w:val="decimal"/>
      <w:lvlText w:val="%1"/>
      <w:lvlJc w:val="left"/>
      <w:pPr>
        <w:tabs>
          <w:tab w:val="num" w:pos="570"/>
        </w:tabs>
        <w:ind w:left="570" w:hanging="570"/>
      </w:pPr>
      <w:rPr>
        <w:rFonts w:hint="default"/>
      </w:rPr>
    </w:lvl>
    <w:lvl w:ilvl="1">
      <w:start w:val="2"/>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8" w15:restartNumberingAfterBreak="0">
    <w:nsid w:val="517C56E7"/>
    <w:multiLevelType w:val="multilevel"/>
    <w:tmpl w:val="44AE1AAE"/>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9" w15:restartNumberingAfterBreak="0">
    <w:nsid w:val="52567A69"/>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5A721EFB"/>
    <w:multiLevelType w:val="multilevel"/>
    <w:tmpl w:val="63F87C0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31" w15:restartNumberingAfterBreak="0">
    <w:nsid w:val="5B3A7F64"/>
    <w:multiLevelType w:val="multilevel"/>
    <w:tmpl w:val="D158DC4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2" w15:restartNumberingAfterBreak="0">
    <w:nsid w:val="5DB93E3C"/>
    <w:multiLevelType w:val="hybridMultilevel"/>
    <w:tmpl w:val="77EE6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641911"/>
    <w:multiLevelType w:val="singleLevel"/>
    <w:tmpl w:val="B4A0D824"/>
    <w:lvl w:ilvl="0">
      <w:start w:val="1"/>
      <w:numFmt w:val="decimal"/>
      <w:lvlText w:val="%1."/>
      <w:legacy w:legacy="1" w:legacySpace="0" w:legacyIndent="360"/>
      <w:lvlJc w:val="left"/>
      <w:pPr>
        <w:ind w:left="360" w:hanging="360"/>
      </w:pPr>
    </w:lvl>
  </w:abstractNum>
  <w:abstractNum w:abstractNumId="34" w15:restartNumberingAfterBreak="0">
    <w:nsid w:val="68F30F39"/>
    <w:multiLevelType w:val="multilevel"/>
    <w:tmpl w:val="55DA171A"/>
    <w:lvl w:ilvl="0">
      <w:start w:val="7"/>
      <w:numFmt w:val="decimal"/>
      <w:lvlText w:val="%1"/>
      <w:lvlJc w:val="left"/>
      <w:pPr>
        <w:tabs>
          <w:tab w:val="num" w:pos="720"/>
        </w:tabs>
        <w:ind w:left="720" w:hanging="720"/>
      </w:pPr>
      <w:rPr>
        <w:rFonts w:hint="default"/>
      </w:rPr>
    </w:lvl>
    <w:lvl w:ilvl="1">
      <w:start w:val="6"/>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5" w15:restartNumberingAfterBreak="0">
    <w:nsid w:val="702E66C3"/>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73501FCF"/>
    <w:multiLevelType w:val="hybridMultilevel"/>
    <w:tmpl w:val="C35ADA7A"/>
    <w:lvl w:ilvl="0" w:tplc="17103FD0">
      <w:start w:val="1"/>
      <w:numFmt w:val="decimal"/>
      <w:pStyle w:val="NoteThenEMDASH-NoSpacing"/>
      <w:lvlText w:val="Note %1"/>
      <w:lvlJc w:val="left"/>
      <w:pPr>
        <w:tabs>
          <w:tab w:val="num" w:pos="0"/>
        </w:tabs>
        <w:ind w:left="0" w:firstLine="144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5B16A0"/>
    <w:multiLevelType w:val="multilevel"/>
    <w:tmpl w:val="DCC8A5B8"/>
    <w:lvl w:ilvl="0">
      <w:start w:val="1"/>
      <w:numFmt w:val="decimal"/>
      <w:lvlText w:val="%1."/>
      <w:legacy w:legacy="1" w:legacySpace="0" w:legacyIndent="360"/>
      <w:lvlJc w:val="left"/>
      <w:pPr>
        <w:ind w:left="360" w:hanging="360"/>
      </w:pPr>
    </w:lvl>
    <w:lvl w:ilv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708"/>
        </w:tabs>
        <w:ind w:left="3708" w:hanging="1440"/>
      </w:pPr>
      <w:rPr>
        <w:rFonts w:hint="default"/>
      </w:rPr>
    </w:lvl>
    <w:lvl w:ilvl="5">
      <w:start w:val="1"/>
      <w:numFmt w:val="decimal"/>
      <w:isLgl/>
      <w:lvlText w:val="%1.%2.%3.%4.%5.%6"/>
      <w:lvlJc w:val="left"/>
      <w:pPr>
        <w:tabs>
          <w:tab w:val="num" w:pos="4635"/>
        </w:tabs>
        <w:ind w:left="4635" w:hanging="1800"/>
      </w:pPr>
      <w:rPr>
        <w:rFonts w:hint="default"/>
      </w:rPr>
    </w:lvl>
    <w:lvl w:ilvl="6">
      <w:start w:val="1"/>
      <w:numFmt w:val="decimal"/>
      <w:isLgl/>
      <w:lvlText w:val="%1.%2.%3.%4.%5.%6.%7"/>
      <w:lvlJc w:val="left"/>
      <w:pPr>
        <w:tabs>
          <w:tab w:val="num" w:pos="5562"/>
        </w:tabs>
        <w:ind w:left="5562" w:hanging="2160"/>
      </w:pPr>
      <w:rPr>
        <w:rFonts w:hint="default"/>
      </w:rPr>
    </w:lvl>
    <w:lvl w:ilvl="7">
      <w:start w:val="1"/>
      <w:numFmt w:val="decimal"/>
      <w:isLgl/>
      <w:lvlText w:val="%1.%2.%3.%4.%5.%6.%7.%8"/>
      <w:lvlJc w:val="left"/>
      <w:pPr>
        <w:tabs>
          <w:tab w:val="num" w:pos="6129"/>
        </w:tabs>
        <w:ind w:left="6129" w:hanging="2160"/>
      </w:pPr>
      <w:rPr>
        <w:rFonts w:hint="default"/>
      </w:rPr>
    </w:lvl>
    <w:lvl w:ilvl="8">
      <w:start w:val="1"/>
      <w:numFmt w:val="decimal"/>
      <w:isLgl/>
      <w:lvlText w:val="%1.%2.%3.%4.%5.%6.%7.%8.%9"/>
      <w:lvlJc w:val="left"/>
      <w:pPr>
        <w:tabs>
          <w:tab w:val="num" w:pos="7056"/>
        </w:tabs>
        <w:ind w:left="7056" w:hanging="2520"/>
      </w:pPr>
      <w:rPr>
        <w:rFonts w:hint="default"/>
      </w:rPr>
    </w:lvl>
  </w:abstractNum>
  <w:abstractNum w:abstractNumId="38" w15:restartNumberingAfterBreak="0">
    <w:nsid w:val="78A35509"/>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79544DCD"/>
    <w:multiLevelType w:val="singleLevel"/>
    <w:tmpl w:val="E8083C2C"/>
    <w:lvl w:ilvl="0">
      <w:start w:val="1"/>
      <w:numFmt w:val="decimal"/>
      <w:lvlText w:val="(%1)"/>
      <w:lvlJc w:val="left"/>
      <w:pPr>
        <w:tabs>
          <w:tab w:val="num" w:pos="360"/>
        </w:tabs>
        <w:ind w:left="360" w:hanging="360"/>
      </w:pPr>
      <w:rPr>
        <w:rFonts w:hint="default"/>
      </w:rPr>
    </w:lvl>
  </w:abstractNum>
  <w:abstractNum w:abstractNumId="40" w15:restartNumberingAfterBreak="0">
    <w:nsid w:val="7BA833AF"/>
    <w:multiLevelType w:val="hybridMultilevel"/>
    <w:tmpl w:val="D8E0BD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3"/>
  </w:num>
  <w:num w:numId="2">
    <w:abstractNumId w:val="26"/>
  </w:num>
  <w:num w:numId="3">
    <w:abstractNumId w:val="2"/>
  </w:num>
  <w:num w:numId="4">
    <w:abstractNumId w:val="1"/>
  </w:num>
  <w:num w:numId="5">
    <w:abstractNumId w:val="38"/>
  </w:num>
  <w:num w:numId="6">
    <w:abstractNumId w:val="35"/>
  </w:num>
  <w:num w:numId="7">
    <w:abstractNumId w:val="6"/>
  </w:num>
  <w:num w:numId="8">
    <w:abstractNumId w:val="29"/>
  </w:num>
  <w:num w:numId="9">
    <w:abstractNumId w:val="7"/>
  </w:num>
  <w:num w:numId="10">
    <w:abstractNumId w:val="37"/>
    <w:lvlOverride w:ilvl="0">
      <w:lvl w:ilvl="0">
        <w:start w:val="1"/>
        <w:numFmt w:val="decimal"/>
        <w:lvlText w:val="%1."/>
        <w:legacy w:legacy="1" w:legacySpace="0" w:legacyIndent="360"/>
        <w:lvlJc w:val="left"/>
        <w:pPr>
          <w:ind w:left="360" w:hanging="360"/>
        </w:pPr>
      </w:lvl>
    </w:lvlOverride>
  </w:num>
  <w:num w:numId="11">
    <w:abstractNumId w:val="15"/>
  </w:num>
  <w:num w:numId="12">
    <w:abstractNumId w:val="14"/>
  </w:num>
  <w:num w:numId="13">
    <w:abstractNumId w:val="27"/>
  </w:num>
  <w:num w:numId="14">
    <w:abstractNumId w:val="5"/>
  </w:num>
  <w:num w:numId="15">
    <w:abstractNumId w:val="22"/>
  </w:num>
  <w:num w:numId="16">
    <w:abstractNumId w:val="4"/>
  </w:num>
  <w:num w:numId="17">
    <w:abstractNumId w:val="19"/>
  </w:num>
  <w:num w:numId="18">
    <w:abstractNumId w:val="17"/>
  </w:num>
  <w:num w:numId="19">
    <w:abstractNumId w:val="13"/>
  </w:num>
  <w:num w:numId="20">
    <w:abstractNumId w:val="37"/>
  </w:num>
  <w:num w:numId="21">
    <w:abstractNumId w:val="39"/>
  </w:num>
  <w:num w:numId="22">
    <w:abstractNumId w:val="10"/>
  </w:num>
  <w:num w:numId="23">
    <w:abstractNumId w:val="9"/>
  </w:num>
  <w:num w:numId="24">
    <w:abstractNumId w:val="12"/>
  </w:num>
  <w:num w:numId="25">
    <w:abstractNumId w:val="28"/>
  </w:num>
  <w:num w:numId="26">
    <w:abstractNumId w:val="31"/>
  </w:num>
  <w:num w:numId="27">
    <w:abstractNumId w:val="34"/>
  </w:num>
  <w:num w:numId="28">
    <w:abstractNumId w:val="25"/>
  </w:num>
  <w:num w:numId="29">
    <w:abstractNumId w:val="8"/>
  </w:num>
  <w:num w:numId="30">
    <w:abstractNumId w:val="18"/>
  </w:num>
  <w:num w:numId="31">
    <w:abstractNumId w:val="16"/>
  </w:num>
  <w:num w:numId="32">
    <w:abstractNumId w:val="23"/>
  </w:num>
  <w:num w:numId="33">
    <w:abstractNumId w:val="30"/>
  </w:num>
  <w:num w:numId="34">
    <w:abstractNumId w:val="3"/>
  </w:num>
  <w:num w:numId="35">
    <w:abstractNumId w:val="0"/>
  </w:num>
  <w:num w:numId="36">
    <w:abstractNumId w:val="36"/>
  </w:num>
  <w:num w:numId="37">
    <w:abstractNumId w:val="21"/>
  </w:num>
  <w:num w:numId="38">
    <w:abstractNumId w:val="32"/>
  </w:num>
  <w:num w:numId="39">
    <w:abstractNumId w:val="24"/>
  </w:num>
  <w:num w:numId="40">
    <w:abstractNumId w:val="40"/>
  </w:num>
  <w:num w:numId="41">
    <w:abstractNumId w:val="11"/>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4E7A"/>
    <w:rsid w:val="00065C46"/>
    <w:rsid w:val="0007796B"/>
    <w:rsid w:val="001A54CD"/>
    <w:rsid w:val="001C4631"/>
    <w:rsid w:val="001F1D7A"/>
    <w:rsid w:val="00226AE8"/>
    <w:rsid w:val="002F3CEC"/>
    <w:rsid w:val="002F56F5"/>
    <w:rsid w:val="00333B34"/>
    <w:rsid w:val="00351560"/>
    <w:rsid w:val="003F6DFE"/>
    <w:rsid w:val="004526A8"/>
    <w:rsid w:val="004534B7"/>
    <w:rsid w:val="00477E23"/>
    <w:rsid w:val="0048344E"/>
    <w:rsid w:val="00550877"/>
    <w:rsid w:val="00571330"/>
    <w:rsid w:val="005D29F6"/>
    <w:rsid w:val="005D7D61"/>
    <w:rsid w:val="005E35D1"/>
    <w:rsid w:val="00602BE9"/>
    <w:rsid w:val="006A4753"/>
    <w:rsid w:val="006D3FF0"/>
    <w:rsid w:val="0073021B"/>
    <w:rsid w:val="007B1909"/>
    <w:rsid w:val="0081124F"/>
    <w:rsid w:val="00822760"/>
    <w:rsid w:val="00865A96"/>
    <w:rsid w:val="008907FE"/>
    <w:rsid w:val="008C13C0"/>
    <w:rsid w:val="009F7347"/>
    <w:rsid w:val="00A12CD0"/>
    <w:rsid w:val="00A62ED3"/>
    <w:rsid w:val="00A871AE"/>
    <w:rsid w:val="00AF168C"/>
    <w:rsid w:val="00B34955"/>
    <w:rsid w:val="00B4024D"/>
    <w:rsid w:val="00BE56DA"/>
    <w:rsid w:val="00C71201"/>
    <w:rsid w:val="00CA6945"/>
    <w:rsid w:val="00CA7CC9"/>
    <w:rsid w:val="00D37194"/>
    <w:rsid w:val="00DB22D7"/>
    <w:rsid w:val="00DD4557"/>
    <w:rsid w:val="00EB0FA5"/>
    <w:rsid w:val="00EB3C61"/>
    <w:rsid w:val="00F21A8F"/>
    <w:rsid w:val="00FA4E7A"/>
    <w:rsid w:val="00FB6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24981E"/>
  <w15:chartTrackingRefBased/>
  <w15:docId w15:val="{7FA723D5-3B44-4565-A755-DB4CCFA6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347"/>
    <w:rPr>
      <w:rFonts w:ascii="Arial" w:hAnsi="Arial"/>
      <w:sz w:val="22"/>
      <w:szCs w:val="24"/>
    </w:rPr>
  </w:style>
  <w:style w:type="paragraph" w:styleId="Heading1">
    <w:name w:val="heading 1"/>
    <w:basedOn w:val="Normal"/>
    <w:next w:val="Normal"/>
    <w:qFormat/>
    <w:rsid w:val="00333B34"/>
    <w:pPr>
      <w:jc w:val="both"/>
      <w:outlineLvl w:val="0"/>
    </w:pPr>
    <w:rPr>
      <w:rFonts w:cs="Arial"/>
      <w:bCs/>
      <w:u w:val="single"/>
    </w:rPr>
  </w:style>
  <w:style w:type="paragraph" w:styleId="Heading2">
    <w:name w:val="heading 2"/>
    <w:basedOn w:val="Heading1"/>
    <w:next w:val="Normal"/>
    <w:qFormat/>
    <w:pPr>
      <w:ind w:left="180" w:hanging="180"/>
      <w:outlineLvl w:val="1"/>
    </w:pPr>
    <w:rPr>
      <w:b/>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rFonts w:cs="Arial"/>
      <w:b/>
      <w:bCs/>
    </w:rPr>
  </w:style>
  <w:style w:type="paragraph" w:styleId="Heading5">
    <w:name w:val="heading 5"/>
    <w:basedOn w:val="Normal"/>
    <w:next w:val="Normal"/>
    <w:qFormat/>
    <w:pPr>
      <w:keepNext/>
      <w:jc w:val="center"/>
      <w:outlineLvl w:val="4"/>
    </w:pPr>
    <w:rPr>
      <w:b/>
      <w:szCs w:val="20"/>
    </w:rPr>
  </w:style>
  <w:style w:type="paragraph" w:styleId="Heading6">
    <w:name w:val="heading 6"/>
    <w:basedOn w:val="Normal"/>
    <w:next w:val="Normal"/>
    <w:qFormat/>
    <w:pPr>
      <w:keepNext/>
      <w:jc w:val="center"/>
      <w:outlineLvl w:val="5"/>
    </w:pPr>
    <w:rPr>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SpecBody">
    <w:name w:val="LSpec Body"/>
    <w:basedOn w:val="Normal"/>
    <w:pPr>
      <w:numPr>
        <w:ilvl w:val="1"/>
        <w:numId w:val="9"/>
      </w:numPr>
      <w:spacing w:before="240"/>
      <w:jc w:val="both"/>
    </w:pPr>
    <w:rPr>
      <w:snapToGrid w:val="0"/>
      <w:szCs w:val="20"/>
    </w:rPr>
  </w:style>
  <w:style w:type="paragraph" w:customStyle="1" w:styleId="LSpecHdg2">
    <w:name w:val="LSpec Hdg 2"/>
    <w:basedOn w:val="Normal"/>
    <w:next w:val="LSpecBody"/>
    <w:pPr>
      <w:keepNext/>
      <w:numPr>
        <w:numId w:val="9"/>
      </w:numPr>
      <w:spacing w:before="240"/>
      <w:jc w:val="both"/>
      <w:outlineLvl w:val="1"/>
    </w:pPr>
    <w:rPr>
      <w:caps/>
      <w:snapToGrid w:val="0"/>
      <w:szCs w:val="20"/>
      <w:u w:val="single"/>
    </w:rPr>
  </w:style>
  <w:style w:type="paragraph" w:customStyle="1" w:styleId="LSpecBody2">
    <w:name w:val="LSpec Body2"/>
    <w:basedOn w:val="Normal"/>
    <w:pPr>
      <w:numPr>
        <w:ilvl w:val="2"/>
        <w:numId w:val="9"/>
      </w:numPr>
      <w:tabs>
        <w:tab w:val="left" w:pos="1080"/>
      </w:tabs>
      <w:spacing w:before="240"/>
      <w:jc w:val="both"/>
    </w:pPr>
    <w:rPr>
      <w:szCs w:val="20"/>
    </w:rPr>
  </w:style>
  <w:style w:type="paragraph" w:customStyle="1" w:styleId="LSpecBody3">
    <w:name w:val="LSpec Body3"/>
    <w:basedOn w:val="Normal"/>
    <w:pPr>
      <w:numPr>
        <w:ilvl w:val="3"/>
        <w:numId w:val="9"/>
      </w:numPr>
      <w:tabs>
        <w:tab w:val="left" w:pos="1440"/>
      </w:tabs>
      <w:spacing w:before="240"/>
      <w:jc w:val="both"/>
    </w:pPr>
    <w:rPr>
      <w:szCs w:val="20"/>
    </w:rPr>
  </w:style>
  <w:style w:type="paragraph" w:customStyle="1" w:styleId="LSpecBody4">
    <w:name w:val="LSpec Body4"/>
    <w:basedOn w:val="Normal"/>
    <w:pPr>
      <w:numPr>
        <w:ilvl w:val="4"/>
        <w:numId w:val="9"/>
      </w:numPr>
      <w:tabs>
        <w:tab w:val="left" w:pos="1800"/>
      </w:tabs>
      <w:spacing w:before="240"/>
      <w:jc w:val="both"/>
    </w:pPr>
    <w:rPr>
      <w:szCs w:val="20"/>
    </w:rPr>
  </w:style>
  <w:style w:type="paragraph" w:styleId="Header">
    <w:name w:val="header"/>
    <w:basedOn w:val="Normal"/>
    <w:semiHidden/>
    <w:pPr>
      <w:tabs>
        <w:tab w:val="center" w:pos="4320"/>
        <w:tab w:val="right" w:pos="8640"/>
      </w:tabs>
    </w:pPr>
    <w:rPr>
      <w:sz w:val="20"/>
      <w:szCs w:val="20"/>
    </w:rPr>
  </w:style>
  <w:style w:type="character" w:styleId="Hyperlink">
    <w:name w:val="Hyperlink"/>
    <w:semiHidden/>
    <w:rPr>
      <w:color w:val="0000FF"/>
      <w:u w:val="single"/>
    </w:rPr>
  </w:style>
  <w:style w:type="paragraph" w:styleId="TOC1">
    <w:name w:val="toc 1"/>
    <w:basedOn w:val="Normal"/>
    <w:next w:val="Normal"/>
    <w:semiHidden/>
    <w:pPr>
      <w:tabs>
        <w:tab w:val="right" w:leader="dot" w:pos="9936"/>
      </w:tabs>
      <w:spacing w:before="120" w:after="120"/>
    </w:pPr>
    <w:rPr>
      <w:b/>
      <w:caps/>
      <w:sz w:val="20"/>
      <w:szCs w:val="20"/>
    </w:rPr>
  </w:style>
  <w:style w:type="paragraph" w:styleId="TOC2">
    <w:name w:val="toc 2"/>
    <w:basedOn w:val="Normal"/>
    <w:next w:val="Normal"/>
    <w:semiHidden/>
    <w:pPr>
      <w:tabs>
        <w:tab w:val="right" w:leader="dot" w:pos="9936"/>
      </w:tabs>
    </w:pPr>
    <w:rPr>
      <w:smallCaps/>
      <w:sz w:val="20"/>
      <w:szCs w:val="20"/>
    </w:rPr>
  </w:style>
  <w:style w:type="paragraph" w:customStyle="1" w:styleId="p2">
    <w:name w:val="p2"/>
    <w:basedOn w:val="Normal"/>
    <w:pPr>
      <w:widowControl w:val="0"/>
      <w:tabs>
        <w:tab w:val="left" w:pos="1560"/>
      </w:tabs>
    </w:pPr>
    <w:rPr>
      <w:szCs w:val="20"/>
    </w:rPr>
  </w:style>
  <w:style w:type="paragraph" w:styleId="BodyText">
    <w:name w:val="Body Text"/>
    <w:basedOn w:val="Normal"/>
    <w:semiHidden/>
    <w:rPr>
      <w:szCs w:val="20"/>
    </w:rPr>
  </w:style>
  <w:style w:type="character" w:styleId="FootnoteReference">
    <w:name w:val="footnote reference"/>
    <w:semiHidden/>
    <w:rPr>
      <w:vertAlign w:val="superscript"/>
    </w:rPr>
  </w:style>
  <w:style w:type="paragraph" w:styleId="BodyText3">
    <w:name w:val="Body Text 3"/>
    <w:basedOn w:val="Normal"/>
    <w:semiHidden/>
    <w:pPr>
      <w:jc w:val="both"/>
    </w:pPr>
    <w:rPr>
      <w:rFonts w:ascii="Times" w:hAnsi="Times"/>
      <w:b/>
      <w:strike/>
      <w:color w:val="0000FF"/>
      <w:szCs w:val="20"/>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rPr>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unhideWhenUsed/>
    <w:rsid w:val="003F6DFE"/>
    <w:rPr>
      <w:sz w:val="16"/>
      <w:szCs w:val="16"/>
    </w:rPr>
  </w:style>
  <w:style w:type="character" w:customStyle="1" w:styleId="Char">
    <w:name w:val=" Char"/>
    <w:rPr>
      <w:b/>
      <w:smallCaps/>
      <w:kern w:val="28"/>
      <w:sz w:val="24"/>
      <w:lang w:val="en-US" w:eastAsia="en-US" w:bidi="ar-SA"/>
    </w:rPr>
  </w:style>
  <w:style w:type="paragraph" w:styleId="Subtitle">
    <w:name w:val="Subtitle"/>
    <w:aliases w:val="Tex - #"/>
    <w:qFormat/>
    <w:rPr>
      <w:rFonts w:ascii="Arial" w:hAnsi="Arial"/>
      <w:b/>
      <w:sz w:val="26"/>
    </w:rPr>
  </w:style>
  <w:style w:type="paragraph" w:customStyle="1" w:styleId="Supertitle">
    <w:name w:val="Supertitle"/>
    <w:pPr>
      <w:pBdr>
        <w:top w:val="single" w:sz="8" w:space="10" w:color="auto"/>
      </w:pBdr>
      <w:spacing w:before="120"/>
    </w:pPr>
    <w:rPr>
      <w:rFonts w:ascii="Arial" w:hAnsi="Arial"/>
      <w:b/>
      <w:sz w:val="26"/>
    </w:rPr>
  </w:style>
  <w:style w:type="paragraph" w:customStyle="1" w:styleId="TBL-Bullet">
    <w:name w:val="TBL-Bullet"/>
    <w:pPr>
      <w:numPr>
        <w:numId w:val="37"/>
      </w:numPr>
      <w:spacing w:before="40" w:after="40"/>
    </w:pPr>
  </w:style>
  <w:style w:type="paragraph" w:customStyle="1" w:styleId="NoteThenEMDASH-NoSpacing">
    <w:name w:val="Note (Then EM DASH - No Spacing)"/>
    <w:next w:val="BodyText"/>
    <w:pPr>
      <w:numPr>
        <w:numId w:val="36"/>
      </w:numPr>
      <w:spacing w:before="60" w:after="60"/>
      <w:ind w:left="1440" w:firstLine="0"/>
    </w:pPr>
    <w:rPr>
      <w:sz w:val="22"/>
    </w:rPr>
  </w:style>
  <w:style w:type="paragraph" w:customStyle="1" w:styleId="Figure">
    <w:name w:val="Figure"/>
    <w:pPr>
      <w:spacing w:before="60"/>
    </w:pPr>
    <w:rPr>
      <w:sz w:val="22"/>
    </w:rPr>
  </w:style>
  <w:style w:type="paragraph" w:customStyle="1" w:styleId="FigureCaption">
    <w:name w:val="Figure Caption"/>
    <w:pPr>
      <w:spacing w:after="240"/>
    </w:pPr>
    <w:rPr>
      <w:sz w:val="22"/>
    </w:rPr>
  </w:style>
  <w:style w:type="paragraph" w:styleId="ListBullet">
    <w:name w:val="List Bullet"/>
    <w:next w:val="BodyText"/>
    <w:semiHidden/>
    <w:pPr>
      <w:numPr>
        <w:numId w:val="35"/>
      </w:numPr>
      <w:tabs>
        <w:tab w:val="clear" w:pos="360"/>
        <w:tab w:val="left" w:pos="2016"/>
      </w:tabs>
      <w:spacing w:before="120" w:after="60"/>
      <w:ind w:left="2016" w:hanging="576"/>
    </w:pPr>
    <w:rPr>
      <w:sz w:val="22"/>
    </w:rPr>
  </w:style>
  <w:style w:type="paragraph" w:styleId="Title">
    <w:name w:val="Title"/>
    <w:qFormat/>
    <w:pPr>
      <w:spacing w:before="360" w:after="360"/>
    </w:pPr>
    <w:rPr>
      <w:rFonts w:ascii="Arial Black" w:hAnsi="Arial Black"/>
      <w:b/>
      <w:caps/>
      <w:kern w:val="28"/>
      <w:sz w:val="28"/>
      <w:szCs w:val="28"/>
    </w:rPr>
  </w:style>
  <w:style w:type="paragraph" w:customStyle="1" w:styleId="EffectiveDate">
    <w:name w:val="Effective Date"/>
    <w:basedOn w:val="Subtitle"/>
    <w:pPr>
      <w:spacing w:before="120"/>
    </w:pPr>
    <w:rPr>
      <w:rFonts w:cs="Arial"/>
      <w:i/>
      <w:sz w:val="22"/>
    </w:rPr>
  </w:style>
  <w:style w:type="character" w:customStyle="1" w:styleId="NoteThenEMDASH-NoSpacingCharChar">
    <w:name w:val="Note (Then EM DASH - No Spacing) Char Char"/>
    <w:rPr>
      <w:sz w:val="22"/>
      <w:lang w:val="en-US" w:eastAsia="en-US" w:bidi="ar-SA"/>
    </w:rPr>
  </w:style>
  <w:style w:type="character" w:styleId="Emphasis">
    <w:name w:val="Emphasis"/>
    <w:qFormat/>
    <w:rPr>
      <w:i/>
    </w:rPr>
  </w:style>
  <w:style w:type="paragraph" w:styleId="CommentText">
    <w:name w:val="annotation text"/>
    <w:basedOn w:val="Normal"/>
    <w:link w:val="CommentTextChar"/>
    <w:uiPriority w:val="99"/>
    <w:semiHidden/>
    <w:unhideWhenUsed/>
    <w:rsid w:val="003F6DFE"/>
    <w:rPr>
      <w:sz w:val="20"/>
      <w:szCs w:val="20"/>
    </w:rPr>
  </w:style>
  <w:style w:type="character" w:customStyle="1" w:styleId="CommentTextChar">
    <w:name w:val="Comment Text Char"/>
    <w:basedOn w:val="DefaultParagraphFont"/>
    <w:link w:val="CommentText"/>
    <w:uiPriority w:val="99"/>
    <w:semiHidden/>
    <w:rsid w:val="003F6DFE"/>
  </w:style>
  <w:style w:type="paragraph" w:styleId="CommentSubject">
    <w:name w:val="annotation subject"/>
    <w:basedOn w:val="CommentText"/>
    <w:next w:val="CommentText"/>
    <w:link w:val="CommentSubjectChar"/>
    <w:uiPriority w:val="99"/>
    <w:semiHidden/>
    <w:unhideWhenUsed/>
    <w:rsid w:val="003F6DFE"/>
    <w:rPr>
      <w:b/>
      <w:bCs/>
    </w:rPr>
  </w:style>
  <w:style w:type="character" w:customStyle="1" w:styleId="CommentSubjectChar">
    <w:name w:val="Comment Subject Char"/>
    <w:link w:val="CommentSubject"/>
    <w:uiPriority w:val="99"/>
    <w:semiHidden/>
    <w:rsid w:val="003F6DFE"/>
    <w:rPr>
      <w:b/>
      <w:bCs/>
    </w:rPr>
  </w:style>
  <w:style w:type="paragraph" w:styleId="Revision">
    <w:name w:val="Revision"/>
    <w:hidden/>
    <w:uiPriority w:val="99"/>
    <w:semiHidden/>
    <w:rsid w:val="003F6D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LongProp xmlns="" name="ExplanatoryNotes"><![CDATA[11/12/21 C- Updated JSP to include cleaning of milled surface with added bid items, revised application rates and language for both methods. 
09/29/21 B - Waiving the elastic recovery requirement and a slight increase in the hot applied rate.
02/07/19 1511A - Updated JSP to Modified Bonded Asphaltic Concrete Pavement]]></LongProp>
</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p:properties xmlns:p="http://schemas.microsoft.com/office/2006/metadata/properties" xmlns:xsi="http://www.w3.org/2001/XMLSchema-instance" xmlns:pc="http://schemas.microsoft.com/office/infopath/2007/PartnerControls">
  <documentManagement>
    <Job xmlns="00ca3444-dc36-48d0-8ed3-fecfe750809b" xsi:nil="true"/>
    <Active_x002f_Inactive xmlns="00ca3444-dc36-48d0-8ed3-fecfe750809b">Active</Active_x002f_Inactive>
    <JSP_Title xmlns="00ca3444-dc36-48d0-8ed3-fecfe750809b">Modified Bonded Asphaltic Concrete Pavement *</JSP_Title>
    <JSP_Author xmlns="00ca3444-dc36-48d0-8ed3-fecfe750809b" xsi:nil="true"/>
    <ShortName xmlns="00ca3444-dc36-48d0-8ed3-fecfe750809b" xsi:nil="true"/>
    <JSP_Section xmlns="00ca3444-dc36-48d0-8ed3-fecfe750809b">0400 - Flexible Pavements</JSP_Section>
    <Frequently_x0020_Used xmlns="00ca3444-dc36-48d0-8ed3-fecfe750809b">false</Frequently_x0020_Used>
    <First_Effective_Bid_Opening_Date xmlns="00ca3444-dc36-48d0-8ed3-fecfe750809b" xsi:nil="true"/>
    <Explanatory_Notes xmlns="00ca3444-dc36-48d0-8ed3-fecfe750809b">* Limited Use. Requires approval from Construction and Materials Division prior to use.</Explanatory_Notes>
    <JSP_Type xmlns="00ca3444-dc36-48d0-8ed3-fecfe750809b">Provision</JSP_Type>
    <Revision_Date xmlns="00ca3444-dc36-48d0-8ed3-fecfe750809b">2021-11-12T06:00:00+00:00</Revision_Date>
    <JSP_ID_Num xmlns="00ca3444-dc36-48d0-8ed3-fecfe750809b">NJSP-15-11C</JSP_ID_Num>
    <ExplanatoryNotes xmlns="00ca3444-dc36-48d0-8ed3-fecfe750809b">11/12/21 C- Updated JSP to include cleaning of milled surface with added bid items, revised application rates and language for both methods. 
09/29/21 B - Waiving the elastic recovery requirement and a slight increase in the hot applied rate.
02/07/19 1511A - Updated JSP to Modified Bonded Asphaltic Concrete Pavement</ExplanatoryNotes>
    <Accountable_Division xmlns="00ca3444-dc36-48d0-8ed3-fecfe750809b">Construction and Materials</Accountable_Division>
    <Effective_x0020_Letting xmlns="00ca3444-dc36-48d0-8ed3-fecfe750809b" xsi:nil="true"/>
  </documentManagement>
</p:properties>
</file>

<file path=customXml/itemProps1.xml><?xml version="1.0" encoding="utf-8"?>
<ds:datastoreItem xmlns:ds="http://schemas.openxmlformats.org/officeDocument/2006/customXml" ds:itemID="{C1DF016E-2673-4458-A708-B76B9297E54D}">
  <ds:schemaRefs>
    <ds:schemaRef ds:uri="http://schemas.microsoft.com/office/2006/metadata/customXsn"/>
  </ds:schemaRefs>
</ds:datastoreItem>
</file>

<file path=customXml/itemProps2.xml><?xml version="1.0" encoding="utf-8"?>
<ds:datastoreItem xmlns:ds="http://schemas.openxmlformats.org/officeDocument/2006/customXml" ds:itemID="{13D3E718-B868-4A6D-8CA5-5C91EC302F02}">
  <ds:schemaRefs>
    <ds:schemaRef ds:uri="http://schemas.openxmlformats.org/officeDocument/2006/bibliography"/>
  </ds:schemaRefs>
</ds:datastoreItem>
</file>

<file path=customXml/itemProps3.xml><?xml version="1.0" encoding="utf-8"?>
<ds:datastoreItem xmlns:ds="http://schemas.openxmlformats.org/officeDocument/2006/customXml" ds:itemID="{65F22AAE-AECA-4696-AD70-0DE27C7BE941}">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B51088D0-6603-404F-843A-E116E4659752}"/>
</file>

<file path=customXml/itemProps5.xml><?xml version="1.0" encoding="utf-8"?>
<ds:datastoreItem xmlns:ds="http://schemas.openxmlformats.org/officeDocument/2006/customXml" ds:itemID="{71F0CCFC-9C57-4611-A404-F9B1D5AF7D14}">
  <ds:schemaRefs>
    <ds:schemaRef ds:uri="http://schemas.microsoft.com/sharepoint/v3/contenttype/forms"/>
  </ds:schemaRefs>
</ds:datastoreItem>
</file>

<file path=customXml/itemProps6.xml><?xml version="1.0" encoding="utf-8"?>
<ds:datastoreItem xmlns:ds="http://schemas.openxmlformats.org/officeDocument/2006/customXml" ds:itemID="{20F61AD1-8605-4264-B418-F1255F6D7CD3}">
  <ds:schemaRefs>
    <ds:schemaRef ds:uri="http://purl.org/dc/dcmitype/"/>
    <ds:schemaRef ds:uri="00ca3444-dc36-48d0-8ed3-fecfe750809b"/>
    <ds:schemaRef ds:uri="http://schemas.microsoft.com/office/2006/documentManagement/types"/>
    <ds:schemaRef ds:uri="http://purl.org/dc/term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Modified Bonded Asphaltic Concrete Pavement</vt:lpstr>
    </vt:vector>
  </TitlesOfParts>
  <Company>Koch Materials Company</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Modified Bonded Asphaltic Concrete Pavement</dc:title>
  <dc:subject/>
  <dc:creator>SemMaterials</dc:creator>
  <cp:keywords/>
  <cp:lastModifiedBy>Jen Haller</cp:lastModifiedBy>
  <cp:revision>2</cp:revision>
  <cp:lastPrinted>2008-11-04T17:09:00Z</cp:lastPrinted>
  <dcterms:created xsi:type="dcterms:W3CDTF">2023-02-06T20:18:00Z</dcterms:created>
  <dcterms:modified xsi:type="dcterms:W3CDTF">2023-02-06T20:18:00Z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ID">
    <vt:lpwstr/>
  </property>
  <property fmtid="{D5CDD505-2E9C-101B-9397-08002B2CF9AE}" pid="3" name="Last_Effective_Bid_Opening_Day">
    <vt:lpwstr/>
  </property>
  <property fmtid="{D5CDD505-2E9C-101B-9397-08002B2CF9AE}" pid="4" name="Units">
    <vt:lpwstr>Dual</vt:lpwstr>
  </property>
  <property fmtid="{D5CDD505-2E9C-101B-9397-08002B2CF9AE}" pid="5" name="FileAttach">
    <vt:lpwstr/>
  </property>
  <property fmtid="{D5CDD505-2E9C-101B-9397-08002B2CF9AE}" pid="6" name="Draft">
    <vt:lpwstr/>
  </property>
  <property fmtid="{D5CDD505-2E9C-101B-9397-08002B2CF9AE}" pid="7" name="JSP_Author0">
    <vt:lpwstr/>
  </property>
  <property fmtid="{D5CDD505-2E9C-101B-9397-08002B2CF9AE}" pid="8" name="JSP_Type0">
    <vt:lpwstr/>
  </property>
  <property fmtid="{D5CDD505-2E9C-101B-9397-08002B2CF9AE}" pid="9" name="ExplanatoryNotes0">
    <vt:lpwstr/>
  </property>
  <property fmtid="{D5CDD505-2E9C-101B-9397-08002B2CF9AE}" pid="10" name="display_urn:schemas-microsoft-com:office:office#Editor">
    <vt:lpwstr>Jennifer N. Haller</vt:lpwstr>
  </property>
  <property fmtid="{D5CDD505-2E9C-101B-9397-08002B2CF9AE}" pid="11" name="Order">
    <vt:lpwstr>43100.0000000000</vt:lpwstr>
  </property>
  <property fmtid="{D5CDD505-2E9C-101B-9397-08002B2CF9AE}" pid="12" name="Units0">
    <vt:lpwstr/>
  </property>
  <property fmtid="{D5CDD505-2E9C-101B-9397-08002B2CF9AE}" pid="13" name="Last_Modified0">
    <vt:lpwstr/>
  </property>
  <property fmtid="{D5CDD505-2E9C-101B-9397-08002B2CF9AE}" pid="14" name="display_urn:schemas-microsoft-com:office:office#Author">
    <vt:lpwstr>Shelly L. Cooper</vt:lpwstr>
  </property>
  <property fmtid="{D5CDD505-2E9C-101B-9397-08002B2CF9AE}" pid="15" name="First_Effective_Bid_Opening_Date0">
    <vt:lpwstr/>
  </property>
  <property fmtid="{D5CDD505-2E9C-101B-9397-08002B2CF9AE}" pid="16" name="Revision_Date0">
    <vt:lpwstr/>
  </property>
  <property fmtid="{D5CDD505-2E9C-101B-9397-08002B2CF9AE}" pid="17" name="Revision Request Number">
    <vt:lpwstr/>
  </property>
  <property fmtid="{D5CDD505-2E9C-101B-9397-08002B2CF9AE}" pid="18" name="JSP_Title0">
    <vt:lpwstr/>
  </property>
  <property fmtid="{D5CDD505-2E9C-101B-9397-08002B2CF9AE}" pid="19" name="Current Version">
    <vt:lpwstr/>
  </property>
  <property fmtid="{D5CDD505-2E9C-101B-9397-08002B2CF9AE}" pid="20" name="Accountable_Division0">
    <vt:lpwstr/>
  </property>
  <property fmtid="{D5CDD505-2E9C-101B-9397-08002B2CF9AE}" pid="21" name="Draft0">
    <vt:lpwstr/>
  </property>
  <property fmtid="{D5CDD505-2E9C-101B-9397-08002B2CF9AE}" pid="22" name="JSP_Section0">
    <vt:lpwstr/>
  </property>
  <property fmtid="{D5CDD505-2E9C-101B-9397-08002B2CF9AE}" pid="23" name="Frequently Used0">
    <vt:lpwstr/>
  </property>
  <property fmtid="{D5CDD505-2E9C-101B-9397-08002B2CF9AE}" pid="24" name="Last_Effective_Bid_Opening_Date">
    <vt:lpwstr/>
  </property>
  <property fmtid="{D5CDD505-2E9C-101B-9397-08002B2CF9AE}" pid="25" name="ShortName0">
    <vt:lpwstr/>
  </property>
  <property fmtid="{D5CDD505-2E9C-101B-9397-08002B2CF9AE}" pid="26" name="FileAttach0">
    <vt:lpwstr/>
  </property>
  <property fmtid="{D5CDD505-2E9C-101B-9397-08002B2CF9AE}" pid="27" name="Active/Inactive0">
    <vt:lpwstr/>
  </property>
  <property fmtid="{D5CDD505-2E9C-101B-9397-08002B2CF9AE}" pid="28" name="NotesID0">
    <vt:lpwstr/>
  </property>
  <property fmtid="{D5CDD505-2E9C-101B-9397-08002B2CF9AE}" pid="29" name="Explanatory_Notes0">
    <vt:lpwstr/>
  </property>
  <property fmtid="{D5CDD505-2E9C-101B-9397-08002B2CF9AE}" pid="30" name="ContentTypeId">
    <vt:lpwstr>0x010100F84DEB81849E344AA4D2093FC6E95592</vt:lpwstr>
  </property>
  <property fmtid="{D5CDD505-2E9C-101B-9397-08002B2CF9AE}" pid="31" name="Last_Modified">
    <vt:lpwstr>11/12/21</vt:lpwstr>
  </property>
</Properties>
</file>