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62CE2" w14:textId="77777777" w:rsidR="00D2668C" w:rsidRPr="005F4616" w:rsidRDefault="00D2668C" w:rsidP="00D2668C">
      <w:pPr>
        <w:pStyle w:val="Heading1"/>
      </w:pPr>
      <w:bookmarkStart w:id="0" w:name="_GoBack"/>
      <w:bookmarkEnd w:id="0"/>
      <w:r w:rsidRPr="005F4616">
        <w:t>High Friction Surface Treatment</w:t>
      </w:r>
      <w:r>
        <w:rPr>
          <w:u w:val="none"/>
        </w:rPr>
        <w:t xml:space="preserve"> </w:t>
      </w:r>
      <w:r w:rsidRPr="005F4616">
        <w:rPr>
          <w:u w:val="none"/>
        </w:rPr>
        <w:t>NJSP-15-13B</w:t>
      </w:r>
    </w:p>
    <w:p w14:paraId="5C54AAB9" w14:textId="77777777" w:rsidR="00D2668C" w:rsidRPr="00935B68" w:rsidRDefault="00D2668C" w:rsidP="00D2668C">
      <w:pPr>
        <w:spacing w:after="0" w:line="240" w:lineRule="auto"/>
        <w:rPr>
          <w:rFonts w:cs="Arial"/>
        </w:rPr>
      </w:pPr>
    </w:p>
    <w:p w14:paraId="37266621" w14:textId="77777777" w:rsidR="00D2668C" w:rsidRPr="00935B68" w:rsidRDefault="00D2668C" w:rsidP="00D2668C">
      <w:pPr>
        <w:spacing w:after="0" w:line="240" w:lineRule="auto"/>
        <w:rPr>
          <w:rFonts w:cs="Arial"/>
        </w:rPr>
      </w:pPr>
      <w:r w:rsidRPr="00935B68">
        <w:rPr>
          <w:rFonts w:cs="Arial"/>
          <w:b/>
        </w:rPr>
        <w:t xml:space="preserve">1.0 </w:t>
      </w:r>
      <w:r>
        <w:rPr>
          <w:rFonts w:cs="Arial"/>
          <w:b/>
        </w:rPr>
        <w:t xml:space="preserve"> </w:t>
      </w:r>
      <w:r w:rsidRPr="00935B68">
        <w:rPr>
          <w:rFonts w:cs="Arial"/>
          <w:b/>
        </w:rPr>
        <w:t>Description.</w:t>
      </w:r>
      <w:r w:rsidRPr="00935B68">
        <w:rPr>
          <w:rFonts w:cs="Arial"/>
        </w:rPr>
        <w:t xml:space="preserve">  This work shall consist of furnishing and placing a High Friction Surface Treatment (HFST) on asphalt or concrete pavement. </w:t>
      </w:r>
    </w:p>
    <w:p w14:paraId="5728E18B" w14:textId="77777777" w:rsidR="00D2668C" w:rsidRDefault="00D2668C" w:rsidP="00D2668C">
      <w:pPr>
        <w:spacing w:after="0" w:line="240" w:lineRule="auto"/>
        <w:rPr>
          <w:rFonts w:cs="Arial"/>
          <w:b/>
        </w:rPr>
      </w:pPr>
    </w:p>
    <w:p w14:paraId="56617E5E" w14:textId="77777777" w:rsidR="00D2668C" w:rsidRPr="00935B68" w:rsidRDefault="00D2668C" w:rsidP="00D2668C">
      <w:pPr>
        <w:spacing w:after="0" w:line="240" w:lineRule="auto"/>
        <w:rPr>
          <w:rFonts w:cs="Arial"/>
        </w:rPr>
      </w:pPr>
      <w:r w:rsidRPr="00935B68">
        <w:rPr>
          <w:rFonts w:cs="Arial"/>
          <w:b/>
        </w:rPr>
        <w:t>1.1</w:t>
      </w:r>
      <w:r w:rsidRPr="00935B68">
        <w:rPr>
          <w:rFonts w:cs="Arial"/>
        </w:rPr>
        <w:t xml:space="preserve"> </w:t>
      </w:r>
      <w:r>
        <w:rPr>
          <w:rFonts w:cs="Arial"/>
        </w:rPr>
        <w:t xml:space="preserve"> </w:t>
      </w:r>
      <w:r w:rsidRPr="00935B68">
        <w:rPr>
          <w:rFonts w:cs="Arial"/>
        </w:rPr>
        <w:t xml:space="preserve">The HFST </w:t>
      </w:r>
      <w:r>
        <w:rPr>
          <w:rFonts w:cs="Arial"/>
        </w:rPr>
        <w:t xml:space="preserve"> </w:t>
      </w:r>
      <w:r w:rsidRPr="00935B68">
        <w:rPr>
          <w:rFonts w:cs="Arial"/>
        </w:rPr>
        <w:t xml:space="preserve">shall be comprised of surface preparation and a minimum of a single layer using a Binder Resin System which holds a surface applied aggregate firmly in place. </w:t>
      </w:r>
      <w:r>
        <w:rPr>
          <w:rFonts w:cs="Arial"/>
        </w:rPr>
        <w:t xml:space="preserve"> </w:t>
      </w:r>
      <w:r w:rsidRPr="00935B68">
        <w:rPr>
          <w:rFonts w:cs="Arial"/>
        </w:rPr>
        <w:t xml:space="preserve">The Binder Resin System shall include Polymeric or </w:t>
      </w:r>
      <w:proofErr w:type="spellStart"/>
      <w:r w:rsidRPr="00935B68">
        <w:rPr>
          <w:rFonts w:cs="Arial"/>
        </w:rPr>
        <w:t>Methl</w:t>
      </w:r>
      <w:proofErr w:type="spellEnd"/>
      <w:r w:rsidRPr="00935B68">
        <w:rPr>
          <w:rFonts w:cs="Arial"/>
        </w:rPr>
        <w:t xml:space="preserve"> Methacrylate (MMA) Resins.</w:t>
      </w:r>
    </w:p>
    <w:p w14:paraId="7539B310" w14:textId="77777777" w:rsidR="00D2668C" w:rsidRDefault="00D2668C" w:rsidP="00D2668C">
      <w:pPr>
        <w:spacing w:after="0" w:line="240" w:lineRule="auto"/>
        <w:rPr>
          <w:rFonts w:cs="Arial"/>
          <w:b/>
        </w:rPr>
      </w:pPr>
    </w:p>
    <w:p w14:paraId="419761A0" w14:textId="77777777" w:rsidR="00D2668C" w:rsidRPr="00935B68" w:rsidRDefault="00D2668C" w:rsidP="00D2668C">
      <w:pPr>
        <w:spacing w:after="0" w:line="240" w:lineRule="auto"/>
        <w:rPr>
          <w:rFonts w:cs="Arial"/>
          <w:b/>
        </w:rPr>
      </w:pPr>
      <w:r w:rsidRPr="00935B68">
        <w:rPr>
          <w:rFonts w:cs="Arial"/>
          <w:b/>
        </w:rPr>
        <w:t xml:space="preserve">2.0 </w:t>
      </w:r>
      <w:r>
        <w:rPr>
          <w:rFonts w:cs="Arial"/>
          <w:b/>
        </w:rPr>
        <w:t xml:space="preserve"> </w:t>
      </w:r>
      <w:r w:rsidRPr="00935B68">
        <w:rPr>
          <w:rFonts w:cs="Arial"/>
          <w:b/>
        </w:rPr>
        <w:t>Material.</w:t>
      </w:r>
    </w:p>
    <w:p w14:paraId="678917DB" w14:textId="77777777" w:rsidR="00D2668C" w:rsidRDefault="00D2668C" w:rsidP="00D2668C">
      <w:pPr>
        <w:spacing w:after="0" w:line="240" w:lineRule="auto"/>
        <w:rPr>
          <w:rFonts w:cs="Arial"/>
          <w:b/>
        </w:rPr>
      </w:pPr>
    </w:p>
    <w:p w14:paraId="11651982" w14:textId="77777777" w:rsidR="00D2668C" w:rsidRPr="00935B68" w:rsidRDefault="00D2668C" w:rsidP="00D2668C">
      <w:pPr>
        <w:spacing w:after="0" w:line="240" w:lineRule="auto"/>
        <w:rPr>
          <w:rFonts w:cs="Arial"/>
        </w:rPr>
      </w:pPr>
      <w:r w:rsidRPr="00935B68">
        <w:rPr>
          <w:rFonts w:cs="Arial"/>
          <w:b/>
        </w:rPr>
        <w:t xml:space="preserve">2.1.1 </w:t>
      </w:r>
      <w:r>
        <w:rPr>
          <w:rFonts w:cs="Arial"/>
          <w:b/>
        </w:rPr>
        <w:t xml:space="preserve"> </w:t>
      </w:r>
      <w:r w:rsidRPr="00935B68">
        <w:rPr>
          <w:rFonts w:cs="Arial"/>
          <w:b/>
        </w:rPr>
        <w:t>Resin Binder System.</w:t>
      </w:r>
      <w:r w:rsidRPr="00935B68">
        <w:rPr>
          <w:rFonts w:cs="Arial"/>
        </w:rPr>
        <w:t xml:space="preserve"> </w:t>
      </w:r>
      <w:r>
        <w:rPr>
          <w:rFonts w:cs="Arial"/>
        </w:rPr>
        <w:t xml:space="preserve"> </w:t>
      </w:r>
      <w:r w:rsidRPr="00935B68">
        <w:rPr>
          <w:rFonts w:cs="Arial"/>
        </w:rPr>
        <w:t>Resin Binder Systems shall be recommended by the manufacturer as suitable for use on the intended pavement surface and for the potential range of atmospheric exposure.</w:t>
      </w:r>
    </w:p>
    <w:p w14:paraId="6E9047BF" w14:textId="77777777" w:rsidR="00D2668C" w:rsidRDefault="00D2668C" w:rsidP="00D2668C">
      <w:pPr>
        <w:spacing w:after="0" w:line="240" w:lineRule="auto"/>
        <w:rPr>
          <w:rFonts w:cs="Arial"/>
          <w:b/>
        </w:rPr>
      </w:pPr>
    </w:p>
    <w:p w14:paraId="301D5B15" w14:textId="77777777" w:rsidR="00D2668C" w:rsidRDefault="00D2668C" w:rsidP="00D2668C">
      <w:pPr>
        <w:spacing w:after="0" w:line="240" w:lineRule="auto"/>
        <w:rPr>
          <w:rFonts w:cs="Arial"/>
        </w:rPr>
      </w:pPr>
      <w:r w:rsidRPr="00935B68">
        <w:rPr>
          <w:rFonts w:cs="Arial"/>
          <w:b/>
        </w:rPr>
        <w:t>2.1.2</w:t>
      </w:r>
      <w:r w:rsidRPr="00935B68">
        <w:rPr>
          <w:rFonts w:cs="Arial"/>
        </w:rPr>
        <w:t xml:space="preserve"> </w:t>
      </w:r>
      <w:r>
        <w:rPr>
          <w:rFonts w:cs="Arial"/>
        </w:rPr>
        <w:t xml:space="preserve"> </w:t>
      </w:r>
      <w:r w:rsidRPr="00935B68">
        <w:rPr>
          <w:rFonts w:cs="Arial"/>
        </w:rPr>
        <w:t>The contractor shall furnish and install a Resin Binder System that meets the criteria in (AASHTO PP 79-14 Table 1):</w:t>
      </w:r>
    </w:p>
    <w:p w14:paraId="713BEF4C" w14:textId="77777777" w:rsidR="00D2668C" w:rsidRPr="00935B68" w:rsidRDefault="00D2668C" w:rsidP="00D2668C">
      <w:pPr>
        <w:spacing w:after="0" w:line="240" w:lineRule="auto"/>
        <w:rPr>
          <w:rFonts w:cs="Arial"/>
        </w:rPr>
      </w:pPr>
    </w:p>
    <w:tbl>
      <w:tblPr>
        <w:tblStyle w:val="TableGrid"/>
        <w:tblW w:w="0" w:type="auto"/>
        <w:jc w:val="center"/>
        <w:tblLook w:val="04A0" w:firstRow="1" w:lastRow="0" w:firstColumn="1" w:lastColumn="0" w:noHBand="0" w:noVBand="1"/>
      </w:tblPr>
      <w:tblGrid>
        <w:gridCol w:w="1926"/>
        <w:gridCol w:w="2394"/>
        <w:gridCol w:w="2394"/>
        <w:gridCol w:w="2106"/>
      </w:tblGrid>
      <w:tr w:rsidR="00D2668C" w:rsidRPr="00935B68" w14:paraId="05C66EBB" w14:textId="77777777" w:rsidTr="00AA03F0">
        <w:trPr>
          <w:cantSplit/>
          <w:jc w:val="center"/>
        </w:trPr>
        <w:tc>
          <w:tcPr>
            <w:tcW w:w="8820" w:type="dxa"/>
            <w:gridSpan w:val="4"/>
          </w:tcPr>
          <w:p w14:paraId="23581911" w14:textId="77777777" w:rsidR="00D2668C" w:rsidRPr="00935B68" w:rsidRDefault="00D2668C" w:rsidP="00AA03F0">
            <w:pPr>
              <w:rPr>
                <w:rFonts w:cs="Arial"/>
                <w:b/>
                <w:sz w:val="22"/>
                <w:szCs w:val="22"/>
              </w:rPr>
            </w:pPr>
            <w:r w:rsidRPr="00935B68">
              <w:rPr>
                <w:rFonts w:cs="Arial"/>
                <w:b/>
                <w:sz w:val="22"/>
                <w:szCs w:val="22"/>
              </w:rPr>
              <w:t>Table 1 - Resin Binder System</w:t>
            </w:r>
          </w:p>
        </w:tc>
      </w:tr>
      <w:tr w:rsidR="00D2668C" w:rsidRPr="00935B68" w14:paraId="36536073" w14:textId="77777777" w:rsidTr="00AA03F0">
        <w:trPr>
          <w:cantSplit/>
          <w:jc w:val="center"/>
        </w:trPr>
        <w:tc>
          <w:tcPr>
            <w:tcW w:w="1926" w:type="dxa"/>
            <w:vMerge w:val="restart"/>
            <w:vAlign w:val="center"/>
          </w:tcPr>
          <w:p w14:paraId="2892AF56" w14:textId="77777777" w:rsidR="00D2668C" w:rsidRPr="00935B68" w:rsidRDefault="00D2668C" w:rsidP="00AA03F0">
            <w:pPr>
              <w:jc w:val="left"/>
              <w:rPr>
                <w:rFonts w:cs="Arial"/>
                <w:b/>
                <w:sz w:val="22"/>
                <w:szCs w:val="22"/>
              </w:rPr>
            </w:pPr>
            <w:r w:rsidRPr="00935B68">
              <w:rPr>
                <w:rFonts w:cs="Arial"/>
                <w:b/>
                <w:sz w:val="22"/>
                <w:szCs w:val="22"/>
              </w:rPr>
              <w:t>Property</w:t>
            </w:r>
          </w:p>
        </w:tc>
        <w:tc>
          <w:tcPr>
            <w:tcW w:w="2394" w:type="dxa"/>
            <w:vMerge w:val="restart"/>
            <w:vAlign w:val="center"/>
          </w:tcPr>
          <w:p w14:paraId="1E5D40F3" w14:textId="77777777" w:rsidR="00D2668C" w:rsidRPr="00935B68" w:rsidRDefault="00D2668C" w:rsidP="00AA03F0">
            <w:pPr>
              <w:jc w:val="center"/>
              <w:rPr>
                <w:rFonts w:cs="Arial"/>
                <w:b/>
                <w:sz w:val="22"/>
                <w:szCs w:val="22"/>
              </w:rPr>
            </w:pPr>
            <w:r w:rsidRPr="00935B68">
              <w:rPr>
                <w:rFonts w:cs="Arial"/>
                <w:b/>
                <w:sz w:val="22"/>
                <w:szCs w:val="22"/>
              </w:rPr>
              <w:t>Test Method</w:t>
            </w:r>
          </w:p>
        </w:tc>
        <w:tc>
          <w:tcPr>
            <w:tcW w:w="4500" w:type="dxa"/>
            <w:gridSpan w:val="2"/>
          </w:tcPr>
          <w:p w14:paraId="7A91616C" w14:textId="77777777" w:rsidR="00D2668C" w:rsidRPr="00935B68" w:rsidRDefault="00D2668C" w:rsidP="00AA03F0">
            <w:pPr>
              <w:rPr>
                <w:rFonts w:cs="Arial"/>
                <w:b/>
                <w:sz w:val="22"/>
                <w:szCs w:val="22"/>
              </w:rPr>
            </w:pPr>
            <w:r w:rsidRPr="00935B68">
              <w:rPr>
                <w:rFonts w:cs="Arial"/>
                <w:b/>
                <w:sz w:val="22"/>
                <w:szCs w:val="22"/>
              </w:rPr>
              <w:t>Requirements</w:t>
            </w:r>
          </w:p>
        </w:tc>
      </w:tr>
      <w:tr w:rsidR="00D2668C" w:rsidRPr="00935B68" w14:paraId="57109F08" w14:textId="77777777" w:rsidTr="00AA03F0">
        <w:trPr>
          <w:cantSplit/>
          <w:jc w:val="center"/>
        </w:trPr>
        <w:tc>
          <w:tcPr>
            <w:tcW w:w="1926" w:type="dxa"/>
            <w:vMerge/>
          </w:tcPr>
          <w:p w14:paraId="37A7EB21" w14:textId="77777777" w:rsidR="00D2668C" w:rsidRPr="00935B68" w:rsidRDefault="00D2668C" w:rsidP="00AA03F0">
            <w:pPr>
              <w:rPr>
                <w:rFonts w:cs="Arial"/>
                <w:b/>
                <w:sz w:val="22"/>
                <w:szCs w:val="22"/>
              </w:rPr>
            </w:pPr>
          </w:p>
        </w:tc>
        <w:tc>
          <w:tcPr>
            <w:tcW w:w="2394" w:type="dxa"/>
            <w:vMerge/>
          </w:tcPr>
          <w:p w14:paraId="3FF4122D" w14:textId="77777777" w:rsidR="00D2668C" w:rsidRPr="00935B68" w:rsidRDefault="00D2668C" w:rsidP="00AA03F0">
            <w:pPr>
              <w:rPr>
                <w:rFonts w:cs="Arial"/>
                <w:b/>
                <w:sz w:val="22"/>
                <w:szCs w:val="22"/>
              </w:rPr>
            </w:pPr>
          </w:p>
        </w:tc>
        <w:tc>
          <w:tcPr>
            <w:tcW w:w="2394" w:type="dxa"/>
          </w:tcPr>
          <w:p w14:paraId="116A233D" w14:textId="77777777" w:rsidR="00D2668C" w:rsidRPr="00935B68" w:rsidRDefault="00D2668C" w:rsidP="00AA03F0">
            <w:pPr>
              <w:jc w:val="center"/>
              <w:rPr>
                <w:rFonts w:cs="Arial"/>
                <w:b/>
                <w:sz w:val="22"/>
                <w:szCs w:val="22"/>
              </w:rPr>
            </w:pPr>
            <w:r w:rsidRPr="00935B68">
              <w:rPr>
                <w:rFonts w:cs="Arial"/>
                <w:b/>
                <w:sz w:val="22"/>
                <w:szCs w:val="22"/>
              </w:rPr>
              <w:t>Polymeric Resin</w:t>
            </w:r>
          </w:p>
        </w:tc>
        <w:tc>
          <w:tcPr>
            <w:tcW w:w="2106" w:type="dxa"/>
          </w:tcPr>
          <w:p w14:paraId="2FD69B4D" w14:textId="77777777" w:rsidR="00D2668C" w:rsidRPr="00935B68" w:rsidRDefault="00D2668C" w:rsidP="00AA03F0">
            <w:pPr>
              <w:jc w:val="center"/>
              <w:rPr>
                <w:rFonts w:cs="Arial"/>
                <w:b/>
                <w:sz w:val="22"/>
                <w:szCs w:val="22"/>
              </w:rPr>
            </w:pPr>
            <w:r w:rsidRPr="00935B68">
              <w:rPr>
                <w:rFonts w:cs="Arial"/>
                <w:b/>
                <w:sz w:val="22"/>
                <w:szCs w:val="22"/>
              </w:rPr>
              <w:t>MMA</w:t>
            </w:r>
          </w:p>
        </w:tc>
      </w:tr>
      <w:tr w:rsidR="00D2668C" w:rsidRPr="00935B68" w14:paraId="6B0D4044" w14:textId="77777777" w:rsidTr="00AA03F0">
        <w:trPr>
          <w:cantSplit/>
          <w:jc w:val="center"/>
        </w:trPr>
        <w:tc>
          <w:tcPr>
            <w:tcW w:w="1926" w:type="dxa"/>
            <w:vAlign w:val="center"/>
          </w:tcPr>
          <w:p w14:paraId="33B1C961" w14:textId="77777777" w:rsidR="00D2668C" w:rsidRPr="00935B68" w:rsidRDefault="00D2668C" w:rsidP="00AA03F0">
            <w:pPr>
              <w:jc w:val="center"/>
              <w:rPr>
                <w:rFonts w:cs="Arial"/>
                <w:sz w:val="22"/>
                <w:szCs w:val="22"/>
              </w:rPr>
            </w:pPr>
            <w:r w:rsidRPr="00935B68">
              <w:rPr>
                <w:rFonts w:cs="Arial"/>
                <w:sz w:val="22"/>
                <w:szCs w:val="22"/>
              </w:rPr>
              <w:t>Ultimate Tensile Strength</w:t>
            </w:r>
          </w:p>
        </w:tc>
        <w:tc>
          <w:tcPr>
            <w:tcW w:w="2394" w:type="dxa"/>
            <w:vAlign w:val="center"/>
          </w:tcPr>
          <w:p w14:paraId="46874F0D" w14:textId="77777777" w:rsidR="00D2668C" w:rsidRPr="00935B68" w:rsidRDefault="00D2668C" w:rsidP="00AA03F0">
            <w:pPr>
              <w:jc w:val="center"/>
              <w:rPr>
                <w:rFonts w:cs="Arial"/>
                <w:sz w:val="22"/>
                <w:szCs w:val="22"/>
              </w:rPr>
            </w:pPr>
            <w:r w:rsidRPr="00935B68">
              <w:rPr>
                <w:rFonts w:cs="Arial"/>
                <w:sz w:val="22"/>
                <w:szCs w:val="22"/>
              </w:rPr>
              <w:t>AASHTO M-235</w:t>
            </w:r>
          </w:p>
        </w:tc>
        <w:tc>
          <w:tcPr>
            <w:tcW w:w="2394" w:type="dxa"/>
            <w:vAlign w:val="center"/>
          </w:tcPr>
          <w:p w14:paraId="4FF08422" w14:textId="77777777" w:rsidR="00D2668C" w:rsidRPr="00935B68" w:rsidRDefault="00D2668C" w:rsidP="00AA03F0">
            <w:pPr>
              <w:jc w:val="center"/>
              <w:rPr>
                <w:rFonts w:cs="Arial"/>
                <w:sz w:val="22"/>
                <w:szCs w:val="22"/>
              </w:rPr>
            </w:pPr>
            <w:r w:rsidRPr="00935B68">
              <w:rPr>
                <w:rFonts w:cs="Arial"/>
                <w:sz w:val="22"/>
                <w:szCs w:val="22"/>
              </w:rPr>
              <w:t>2500-5000 psi</w:t>
            </w:r>
          </w:p>
        </w:tc>
        <w:tc>
          <w:tcPr>
            <w:tcW w:w="2106" w:type="dxa"/>
            <w:vAlign w:val="center"/>
          </w:tcPr>
          <w:p w14:paraId="5909E118" w14:textId="77777777" w:rsidR="00D2668C" w:rsidRPr="00935B68" w:rsidRDefault="00D2668C" w:rsidP="00AA03F0">
            <w:pPr>
              <w:jc w:val="center"/>
              <w:rPr>
                <w:rFonts w:cs="Arial"/>
                <w:sz w:val="22"/>
                <w:szCs w:val="22"/>
              </w:rPr>
            </w:pPr>
            <w:r w:rsidRPr="00935B68">
              <w:rPr>
                <w:rFonts w:cs="Arial"/>
                <w:sz w:val="22"/>
                <w:szCs w:val="22"/>
              </w:rPr>
              <w:t>1500-5000 psi</w:t>
            </w:r>
          </w:p>
        </w:tc>
      </w:tr>
      <w:tr w:rsidR="00D2668C" w:rsidRPr="00935B68" w14:paraId="4C59E27E" w14:textId="77777777" w:rsidTr="00AA03F0">
        <w:trPr>
          <w:cantSplit/>
          <w:jc w:val="center"/>
        </w:trPr>
        <w:tc>
          <w:tcPr>
            <w:tcW w:w="1926" w:type="dxa"/>
            <w:vAlign w:val="center"/>
          </w:tcPr>
          <w:p w14:paraId="766755C7" w14:textId="77777777" w:rsidR="00D2668C" w:rsidRPr="00935B68" w:rsidRDefault="00D2668C" w:rsidP="00AA03F0">
            <w:pPr>
              <w:jc w:val="center"/>
              <w:rPr>
                <w:rFonts w:cs="Arial"/>
                <w:sz w:val="22"/>
                <w:szCs w:val="22"/>
              </w:rPr>
            </w:pPr>
            <w:r w:rsidRPr="00935B68">
              <w:rPr>
                <w:rFonts w:cs="Arial"/>
                <w:sz w:val="22"/>
                <w:szCs w:val="22"/>
              </w:rPr>
              <w:t>Elongation at break point</w:t>
            </w:r>
          </w:p>
        </w:tc>
        <w:tc>
          <w:tcPr>
            <w:tcW w:w="2394" w:type="dxa"/>
            <w:vAlign w:val="center"/>
          </w:tcPr>
          <w:p w14:paraId="7552B4D7" w14:textId="77777777" w:rsidR="00D2668C" w:rsidRPr="00935B68" w:rsidRDefault="00D2668C" w:rsidP="00AA03F0">
            <w:pPr>
              <w:jc w:val="center"/>
              <w:rPr>
                <w:rFonts w:cs="Arial"/>
                <w:sz w:val="22"/>
                <w:szCs w:val="22"/>
              </w:rPr>
            </w:pPr>
            <w:r w:rsidRPr="00935B68">
              <w:rPr>
                <w:rFonts w:cs="Arial"/>
                <w:sz w:val="22"/>
                <w:szCs w:val="22"/>
              </w:rPr>
              <w:t>AASHTO M-235</w:t>
            </w:r>
          </w:p>
        </w:tc>
        <w:tc>
          <w:tcPr>
            <w:tcW w:w="2394" w:type="dxa"/>
            <w:vAlign w:val="center"/>
          </w:tcPr>
          <w:p w14:paraId="00F09E8F" w14:textId="77777777" w:rsidR="00D2668C" w:rsidRPr="00935B68" w:rsidRDefault="00D2668C" w:rsidP="00AA03F0">
            <w:pPr>
              <w:jc w:val="center"/>
              <w:rPr>
                <w:rFonts w:cs="Arial"/>
                <w:sz w:val="22"/>
                <w:szCs w:val="22"/>
              </w:rPr>
            </w:pPr>
            <w:r w:rsidRPr="00935B68">
              <w:rPr>
                <w:rFonts w:cs="Arial"/>
                <w:sz w:val="22"/>
                <w:szCs w:val="22"/>
              </w:rPr>
              <w:t>30-70%</w:t>
            </w:r>
          </w:p>
        </w:tc>
        <w:tc>
          <w:tcPr>
            <w:tcW w:w="2106" w:type="dxa"/>
            <w:vAlign w:val="center"/>
          </w:tcPr>
          <w:p w14:paraId="29FF9091" w14:textId="77777777" w:rsidR="00D2668C" w:rsidRPr="00935B68" w:rsidRDefault="00D2668C" w:rsidP="00AA03F0">
            <w:pPr>
              <w:jc w:val="center"/>
              <w:rPr>
                <w:rFonts w:cs="Arial"/>
                <w:sz w:val="22"/>
                <w:szCs w:val="22"/>
              </w:rPr>
            </w:pPr>
            <w:r w:rsidRPr="00935B68">
              <w:rPr>
                <w:rFonts w:cs="Arial"/>
                <w:sz w:val="22"/>
                <w:szCs w:val="22"/>
              </w:rPr>
              <w:t>30-70%</w:t>
            </w:r>
          </w:p>
        </w:tc>
      </w:tr>
      <w:tr w:rsidR="00D2668C" w:rsidRPr="00935B68" w14:paraId="27098648" w14:textId="77777777" w:rsidTr="00AA03F0">
        <w:trPr>
          <w:cantSplit/>
          <w:jc w:val="center"/>
        </w:trPr>
        <w:tc>
          <w:tcPr>
            <w:tcW w:w="1926" w:type="dxa"/>
            <w:vAlign w:val="center"/>
          </w:tcPr>
          <w:p w14:paraId="2F52DC9F" w14:textId="77777777" w:rsidR="00D2668C" w:rsidRPr="00935B68" w:rsidRDefault="00D2668C" w:rsidP="00AA03F0">
            <w:pPr>
              <w:jc w:val="center"/>
              <w:rPr>
                <w:rFonts w:cs="Arial"/>
                <w:sz w:val="22"/>
                <w:szCs w:val="22"/>
              </w:rPr>
            </w:pPr>
            <w:r w:rsidRPr="00935B68">
              <w:rPr>
                <w:rFonts w:cs="Arial"/>
                <w:sz w:val="22"/>
                <w:szCs w:val="22"/>
              </w:rPr>
              <w:t>Compressive Strength</w:t>
            </w:r>
          </w:p>
        </w:tc>
        <w:tc>
          <w:tcPr>
            <w:tcW w:w="2394" w:type="dxa"/>
            <w:vAlign w:val="center"/>
          </w:tcPr>
          <w:p w14:paraId="18E67DA8" w14:textId="77777777" w:rsidR="00D2668C" w:rsidRPr="00935B68" w:rsidRDefault="00D2668C" w:rsidP="00AA03F0">
            <w:pPr>
              <w:jc w:val="center"/>
              <w:rPr>
                <w:rFonts w:cs="Arial"/>
                <w:sz w:val="22"/>
                <w:szCs w:val="22"/>
              </w:rPr>
            </w:pPr>
            <w:r w:rsidRPr="00935B68">
              <w:rPr>
                <w:rFonts w:cs="Arial"/>
                <w:sz w:val="22"/>
                <w:szCs w:val="22"/>
              </w:rPr>
              <w:t>ASTM C 579</w:t>
            </w:r>
          </w:p>
        </w:tc>
        <w:tc>
          <w:tcPr>
            <w:tcW w:w="2394" w:type="dxa"/>
            <w:vAlign w:val="center"/>
          </w:tcPr>
          <w:p w14:paraId="5D6F4ADB" w14:textId="77777777" w:rsidR="00D2668C" w:rsidRDefault="00D2668C" w:rsidP="00AA03F0">
            <w:pPr>
              <w:jc w:val="center"/>
              <w:rPr>
                <w:rFonts w:cs="Arial"/>
                <w:sz w:val="22"/>
                <w:szCs w:val="22"/>
              </w:rPr>
            </w:pPr>
            <w:r w:rsidRPr="00935B68">
              <w:rPr>
                <w:rFonts w:cs="Arial"/>
                <w:sz w:val="22"/>
                <w:szCs w:val="22"/>
              </w:rPr>
              <w:t>1000 psi min. at</w:t>
            </w:r>
          </w:p>
          <w:p w14:paraId="11978F93" w14:textId="77777777" w:rsidR="00D2668C" w:rsidRPr="00935B68" w:rsidRDefault="00D2668C" w:rsidP="00AA03F0">
            <w:pPr>
              <w:jc w:val="center"/>
              <w:rPr>
                <w:rFonts w:cs="Arial"/>
                <w:sz w:val="22"/>
                <w:szCs w:val="22"/>
              </w:rPr>
            </w:pPr>
            <w:r w:rsidRPr="00935B68">
              <w:rPr>
                <w:rFonts w:cs="Arial"/>
                <w:sz w:val="22"/>
                <w:szCs w:val="22"/>
              </w:rPr>
              <w:t>3 hours</w:t>
            </w:r>
          </w:p>
          <w:p w14:paraId="7E6BAFF9" w14:textId="77777777" w:rsidR="00D2668C" w:rsidRDefault="00D2668C" w:rsidP="00AA03F0">
            <w:pPr>
              <w:jc w:val="center"/>
              <w:rPr>
                <w:rFonts w:cs="Arial"/>
                <w:sz w:val="22"/>
                <w:szCs w:val="22"/>
              </w:rPr>
            </w:pPr>
            <w:r w:rsidRPr="00935B68">
              <w:rPr>
                <w:rFonts w:cs="Arial"/>
                <w:sz w:val="22"/>
                <w:szCs w:val="22"/>
              </w:rPr>
              <w:t>5000 psi min. at</w:t>
            </w:r>
          </w:p>
          <w:p w14:paraId="044ADECB" w14:textId="77777777" w:rsidR="00D2668C" w:rsidRPr="00935B68" w:rsidRDefault="00D2668C" w:rsidP="00AA03F0">
            <w:pPr>
              <w:jc w:val="center"/>
              <w:rPr>
                <w:rFonts w:cs="Arial"/>
                <w:sz w:val="22"/>
                <w:szCs w:val="22"/>
              </w:rPr>
            </w:pPr>
            <w:r w:rsidRPr="00935B68">
              <w:rPr>
                <w:rFonts w:cs="Arial"/>
                <w:sz w:val="22"/>
                <w:szCs w:val="22"/>
              </w:rPr>
              <w:t>7 days</w:t>
            </w:r>
          </w:p>
        </w:tc>
        <w:tc>
          <w:tcPr>
            <w:tcW w:w="2106" w:type="dxa"/>
            <w:vAlign w:val="center"/>
          </w:tcPr>
          <w:p w14:paraId="4751C49F" w14:textId="77777777" w:rsidR="00D2668C" w:rsidRDefault="00D2668C" w:rsidP="00AA03F0">
            <w:pPr>
              <w:jc w:val="center"/>
              <w:rPr>
                <w:rFonts w:cs="Arial"/>
                <w:sz w:val="22"/>
                <w:szCs w:val="22"/>
              </w:rPr>
            </w:pPr>
            <w:r w:rsidRPr="00935B68">
              <w:rPr>
                <w:rFonts w:cs="Arial"/>
                <w:sz w:val="22"/>
                <w:szCs w:val="22"/>
              </w:rPr>
              <w:t>1000 psi min. at</w:t>
            </w:r>
          </w:p>
          <w:p w14:paraId="26F0EE6A" w14:textId="77777777" w:rsidR="00D2668C" w:rsidRPr="00935B68" w:rsidRDefault="00D2668C" w:rsidP="00AA03F0">
            <w:pPr>
              <w:jc w:val="center"/>
              <w:rPr>
                <w:rFonts w:cs="Arial"/>
                <w:sz w:val="22"/>
                <w:szCs w:val="22"/>
              </w:rPr>
            </w:pPr>
            <w:r w:rsidRPr="00935B68">
              <w:rPr>
                <w:rFonts w:cs="Arial"/>
                <w:sz w:val="22"/>
                <w:szCs w:val="22"/>
              </w:rPr>
              <w:t>3 hours</w:t>
            </w:r>
          </w:p>
          <w:p w14:paraId="03F72C82" w14:textId="77777777" w:rsidR="00D2668C" w:rsidRDefault="00D2668C" w:rsidP="00AA03F0">
            <w:pPr>
              <w:jc w:val="center"/>
              <w:rPr>
                <w:rFonts w:cs="Arial"/>
                <w:sz w:val="22"/>
                <w:szCs w:val="22"/>
              </w:rPr>
            </w:pPr>
            <w:r w:rsidRPr="00935B68">
              <w:rPr>
                <w:rFonts w:cs="Arial"/>
                <w:sz w:val="22"/>
                <w:szCs w:val="22"/>
              </w:rPr>
              <w:t>2000 psi min. at</w:t>
            </w:r>
          </w:p>
          <w:p w14:paraId="3C731C18" w14:textId="77777777" w:rsidR="00D2668C" w:rsidRPr="00935B68" w:rsidRDefault="00D2668C" w:rsidP="00AA03F0">
            <w:pPr>
              <w:jc w:val="center"/>
              <w:rPr>
                <w:rFonts w:cs="Arial"/>
                <w:sz w:val="22"/>
                <w:szCs w:val="22"/>
              </w:rPr>
            </w:pPr>
            <w:r w:rsidRPr="00935B68">
              <w:rPr>
                <w:rFonts w:cs="Arial"/>
                <w:sz w:val="22"/>
                <w:szCs w:val="22"/>
              </w:rPr>
              <w:t>7 days</w:t>
            </w:r>
          </w:p>
        </w:tc>
      </w:tr>
      <w:tr w:rsidR="00D2668C" w:rsidRPr="00935B68" w14:paraId="047A15B5" w14:textId="77777777" w:rsidTr="00AA03F0">
        <w:trPr>
          <w:cantSplit/>
          <w:trHeight w:val="413"/>
          <w:jc w:val="center"/>
        </w:trPr>
        <w:tc>
          <w:tcPr>
            <w:tcW w:w="1926" w:type="dxa"/>
            <w:vAlign w:val="center"/>
          </w:tcPr>
          <w:p w14:paraId="33714F86" w14:textId="77777777" w:rsidR="00D2668C" w:rsidRPr="00935B68" w:rsidRDefault="00D2668C" w:rsidP="00AA03F0">
            <w:pPr>
              <w:jc w:val="center"/>
              <w:rPr>
                <w:rFonts w:cs="Arial"/>
                <w:sz w:val="22"/>
                <w:szCs w:val="22"/>
              </w:rPr>
            </w:pPr>
            <w:r w:rsidRPr="00935B68">
              <w:rPr>
                <w:rFonts w:cs="Arial"/>
                <w:sz w:val="22"/>
                <w:szCs w:val="22"/>
              </w:rPr>
              <w:t>Water Absorption</w:t>
            </w:r>
          </w:p>
        </w:tc>
        <w:tc>
          <w:tcPr>
            <w:tcW w:w="2394" w:type="dxa"/>
            <w:vAlign w:val="center"/>
          </w:tcPr>
          <w:p w14:paraId="1D049994" w14:textId="77777777" w:rsidR="00D2668C" w:rsidRPr="00935B68" w:rsidRDefault="00D2668C" w:rsidP="00AA03F0">
            <w:pPr>
              <w:jc w:val="center"/>
              <w:rPr>
                <w:rFonts w:cs="Arial"/>
                <w:sz w:val="22"/>
                <w:szCs w:val="22"/>
              </w:rPr>
            </w:pPr>
            <w:r w:rsidRPr="00935B68">
              <w:rPr>
                <w:rFonts w:cs="Arial"/>
                <w:sz w:val="22"/>
                <w:szCs w:val="22"/>
              </w:rPr>
              <w:t>AASHTO M-235</w:t>
            </w:r>
          </w:p>
        </w:tc>
        <w:tc>
          <w:tcPr>
            <w:tcW w:w="2394" w:type="dxa"/>
            <w:vAlign w:val="center"/>
          </w:tcPr>
          <w:p w14:paraId="54848AB2" w14:textId="77777777" w:rsidR="00D2668C" w:rsidRPr="00935B68" w:rsidRDefault="00D2668C" w:rsidP="00AA03F0">
            <w:pPr>
              <w:jc w:val="center"/>
              <w:rPr>
                <w:rFonts w:cs="Arial"/>
                <w:sz w:val="22"/>
                <w:szCs w:val="22"/>
              </w:rPr>
            </w:pPr>
            <w:r w:rsidRPr="00935B68">
              <w:rPr>
                <w:rFonts w:cs="Arial"/>
                <w:sz w:val="22"/>
                <w:szCs w:val="22"/>
              </w:rPr>
              <w:t>1% max.</w:t>
            </w:r>
          </w:p>
        </w:tc>
        <w:tc>
          <w:tcPr>
            <w:tcW w:w="2106" w:type="dxa"/>
            <w:vAlign w:val="center"/>
          </w:tcPr>
          <w:p w14:paraId="7BC9B6E3" w14:textId="77777777" w:rsidR="00D2668C" w:rsidRPr="00935B68" w:rsidRDefault="00D2668C" w:rsidP="00AA03F0">
            <w:pPr>
              <w:jc w:val="center"/>
              <w:rPr>
                <w:rFonts w:cs="Arial"/>
                <w:sz w:val="22"/>
                <w:szCs w:val="22"/>
              </w:rPr>
            </w:pPr>
            <w:r w:rsidRPr="00935B68">
              <w:rPr>
                <w:rFonts w:cs="Arial"/>
                <w:sz w:val="22"/>
                <w:szCs w:val="22"/>
              </w:rPr>
              <w:t>1% max.</w:t>
            </w:r>
          </w:p>
        </w:tc>
      </w:tr>
      <w:tr w:rsidR="00D2668C" w:rsidRPr="00935B68" w14:paraId="0289060A" w14:textId="77777777" w:rsidTr="00AA03F0">
        <w:trPr>
          <w:cantSplit/>
          <w:jc w:val="center"/>
        </w:trPr>
        <w:tc>
          <w:tcPr>
            <w:tcW w:w="1926" w:type="dxa"/>
            <w:vAlign w:val="center"/>
          </w:tcPr>
          <w:p w14:paraId="5A9F8251" w14:textId="77777777" w:rsidR="00D2668C" w:rsidRDefault="00D2668C" w:rsidP="00AA03F0">
            <w:pPr>
              <w:jc w:val="center"/>
              <w:rPr>
                <w:rFonts w:cs="Arial"/>
                <w:sz w:val="22"/>
                <w:szCs w:val="22"/>
              </w:rPr>
            </w:pPr>
            <w:r w:rsidRPr="00935B68">
              <w:rPr>
                <w:rFonts w:cs="Arial"/>
                <w:sz w:val="22"/>
                <w:szCs w:val="22"/>
              </w:rPr>
              <w:t>Durometer Hardness</w:t>
            </w:r>
          </w:p>
          <w:p w14:paraId="345734CB" w14:textId="77777777" w:rsidR="00D2668C" w:rsidRPr="00935B68" w:rsidRDefault="00D2668C" w:rsidP="00AA03F0">
            <w:pPr>
              <w:jc w:val="center"/>
              <w:rPr>
                <w:rFonts w:cs="Arial"/>
                <w:sz w:val="22"/>
                <w:szCs w:val="22"/>
              </w:rPr>
            </w:pPr>
            <w:r w:rsidRPr="00935B68">
              <w:rPr>
                <w:rFonts w:cs="Arial"/>
                <w:sz w:val="22"/>
                <w:szCs w:val="22"/>
              </w:rPr>
              <w:t>(Shore D)</w:t>
            </w:r>
          </w:p>
        </w:tc>
        <w:tc>
          <w:tcPr>
            <w:tcW w:w="2394" w:type="dxa"/>
            <w:vAlign w:val="center"/>
          </w:tcPr>
          <w:p w14:paraId="109121A5" w14:textId="77777777" w:rsidR="00D2668C" w:rsidRPr="00935B68" w:rsidRDefault="00D2668C" w:rsidP="00AA03F0">
            <w:pPr>
              <w:jc w:val="center"/>
              <w:rPr>
                <w:rFonts w:cs="Arial"/>
                <w:sz w:val="22"/>
                <w:szCs w:val="22"/>
              </w:rPr>
            </w:pPr>
            <w:r w:rsidRPr="00935B68">
              <w:rPr>
                <w:rFonts w:cs="Arial"/>
                <w:sz w:val="22"/>
                <w:szCs w:val="22"/>
              </w:rPr>
              <w:t>ASTM D-2240</w:t>
            </w:r>
          </w:p>
        </w:tc>
        <w:tc>
          <w:tcPr>
            <w:tcW w:w="2394" w:type="dxa"/>
            <w:vAlign w:val="center"/>
          </w:tcPr>
          <w:p w14:paraId="2AC47EE0" w14:textId="77777777" w:rsidR="00D2668C" w:rsidRPr="00935B68" w:rsidRDefault="00D2668C" w:rsidP="00AA03F0">
            <w:pPr>
              <w:jc w:val="center"/>
              <w:rPr>
                <w:rFonts w:cs="Arial"/>
                <w:sz w:val="22"/>
                <w:szCs w:val="22"/>
              </w:rPr>
            </w:pPr>
            <w:r w:rsidRPr="00935B68">
              <w:rPr>
                <w:rFonts w:cs="Arial"/>
                <w:sz w:val="22"/>
                <w:szCs w:val="22"/>
              </w:rPr>
              <w:t>60-80</w:t>
            </w:r>
          </w:p>
        </w:tc>
        <w:tc>
          <w:tcPr>
            <w:tcW w:w="2106" w:type="dxa"/>
            <w:vAlign w:val="center"/>
          </w:tcPr>
          <w:p w14:paraId="4F44193D" w14:textId="77777777" w:rsidR="00D2668C" w:rsidRPr="00935B68" w:rsidRDefault="00D2668C" w:rsidP="00AA03F0">
            <w:pPr>
              <w:jc w:val="center"/>
              <w:rPr>
                <w:rFonts w:cs="Arial"/>
                <w:sz w:val="22"/>
                <w:szCs w:val="22"/>
              </w:rPr>
            </w:pPr>
            <w:r w:rsidRPr="00935B68">
              <w:rPr>
                <w:rFonts w:cs="Arial"/>
                <w:sz w:val="22"/>
                <w:szCs w:val="22"/>
              </w:rPr>
              <w:t>40-75</w:t>
            </w:r>
          </w:p>
        </w:tc>
      </w:tr>
      <w:tr w:rsidR="00D2668C" w:rsidRPr="00935B68" w14:paraId="155626FE" w14:textId="77777777" w:rsidTr="00AA03F0">
        <w:trPr>
          <w:cantSplit/>
          <w:trHeight w:val="575"/>
          <w:jc w:val="center"/>
        </w:trPr>
        <w:tc>
          <w:tcPr>
            <w:tcW w:w="1926" w:type="dxa"/>
            <w:vAlign w:val="center"/>
          </w:tcPr>
          <w:p w14:paraId="5DB96F0B" w14:textId="77777777" w:rsidR="00D2668C" w:rsidRPr="00935B68" w:rsidRDefault="00D2668C" w:rsidP="00AA03F0">
            <w:pPr>
              <w:jc w:val="center"/>
              <w:rPr>
                <w:rFonts w:cs="Arial"/>
                <w:sz w:val="22"/>
                <w:szCs w:val="22"/>
              </w:rPr>
            </w:pPr>
            <w:r w:rsidRPr="00935B68">
              <w:rPr>
                <w:rFonts w:cs="Arial"/>
                <w:sz w:val="22"/>
                <w:szCs w:val="22"/>
              </w:rPr>
              <w:t>Viscosity</w:t>
            </w:r>
          </w:p>
        </w:tc>
        <w:tc>
          <w:tcPr>
            <w:tcW w:w="2394" w:type="dxa"/>
            <w:vAlign w:val="center"/>
          </w:tcPr>
          <w:p w14:paraId="2DE5E8CB" w14:textId="77777777" w:rsidR="00D2668C" w:rsidRPr="00935B68" w:rsidRDefault="00D2668C" w:rsidP="00AA03F0">
            <w:pPr>
              <w:jc w:val="center"/>
              <w:rPr>
                <w:rFonts w:cs="Arial"/>
                <w:sz w:val="22"/>
                <w:szCs w:val="22"/>
              </w:rPr>
            </w:pPr>
            <w:r w:rsidRPr="00935B68">
              <w:rPr>
                <w:rFonts w:cs="Arial"/>
                <w:sz w:val="22"/>
                <w:szCs w:val="22"/>
              </w:rPr>
              <w:t>ASTM D-2556</w:t>
            </w:r>
          </w:p>
        </w:tc>
        <w:tc>
          <w:tcPr>
            <w:tcW w:w="2394" w:type="dxa"/>
            <w:vAlign w:val="center"/>
          </w:tcPr>
          <w:p w14:paraId="68207E86" w14:textId="77777777" w:rsidR="00D2668C" w:rsidRDefault="00D2668C" w:rsidP="00AA03F0">
            <w:pPr>
              <w:rPr>
                <w:rFonts w:cs="Arial"/>
                <w:sz w:val="22"/>
                <w:szCs w:val="22"/>
              </w:rPr>
            </w:pPr>
            <w:r w:rsidRPr="00935B68">
              <w:rPr>
                <w:rFonts w:cs="Arial"/>
                <w:sz w:val="22"/>
                <w:szCs w:val="22"/>
              </w:rPr>
              <w:t>Class C:</w:t>
            </w:r>
          </w:p>
          <w:p w14:paraId="41A2BF29" w14:textId="77777777" w:rsidR="00D2668C" w:rsidRPr="00935B68" w:rsidRDefault="00D2668C" w:rsidP="00AA03F0">
            <w:pPr>
              <w:jc w:val="center"/>
              <w:rPr>
                <w:rFonts w:cs="Arial"/>
                <w:sz w:val="22"/>
                <w:szCs w:val="22"/>
              </w:rPr>
            </w:pPr>
            <w:r w:rsidRPr="00935B68">
              <w:rPr>
                <w:rFonts w:cs="Arial"/>
                <w:sz w:val="22"/>
                <w:szCs w:val="22"/>
              </w:rPr>
              <w:t>7-30 poises</w:t>
            </w:r>
          </w:p>
        </w:tc>
        <w:tc>
          <w:tcPr>
            <w:tcW w:w="2106" w:type="dxa"/>
            <w:vAlign w:val="center"/>
          </w:tcPr>
          <w:p w14:paraId="1B8C51A0" w14:textId="77777777" w:rsidR="00D2668C" w:rsidRDefault="00D2668C" w:rsidP="00AA03F0">
            <w:pPr>
              <w:jc w:val="center"/>
              <w:rPr>
                <w:rFonts w:cs="Arial"/>
                <w:sz w:val="22"/>
                <w:szCs w:val="22"/>
              </w:rPr>
            </w:pPr>
            <w:r w:rsidRPr="00935B68">
              <w:rPr>
                <w:rFonts w:cs="Arial"/>
                <w:sz w:val="22"/>
                <w:szCs w:val="22"/>
              </w:rPr>
              <w:t>Class C:</w:t>
            </w:r>
          </w:p>
          <w:p w14:paraId="712436C5" w14:textId="77777777" w:rsidR="00D2668C" w:rsidRPr="00935B68" w:rsidRDefault="00D2668C" w:rsidP="00AA03F0">
            <w:pPr>
              <w:jc w:val="center"/>
              <w:rPr>
                <w:rFonts w:cs="Arial"/>
                <w:sz w:val="22"/>
                <w:szCs w:val="22"/>
              </w:rPr>
            </w:pPr>
            <w:r w:rsidRPr="00935B68">
              <w:rPr>
                <w:rFonts w:cs="Arial"/>
                <w:sz w:val="22"/>
                <w:szCs w:val="22"/>
              </w:rPr>
              <w:t>12-20 poises</w:t>
            </w:r>
          </w:p>
        </w:tc>
      </w:tr>
      <w:tr w:rsidR="00D2668C" w:rsidRPr="00935B68" w14:paraId="305673B8" w14:textId="77777777" w:rsidTr="00AA03F0">
        <w:trPr>
          <w:cantSplit/>
          <w:trHeight w:val="620"/>
          <w:jc w:val="center"/>
        </w:trPr>
        <w:tc>
          <w:tcPr>
            <w:tcW w:w="1926" w:type="dxa"/>
            <w:vAlign w:val="center"/>
          </w:tcPr>
          <w:p w14:paraId="2522A8D4" w14:textId="77777777" w:rsidR="00D2668C" w:rsidRPr="00935B68" w:rsidRDefault="00D2668C" w:rsidP="00AA03F0">
            <w:pPr>
              <w:jc w:val="center"/>
              <w:rPr>
                <w:rFonts w:cs="Arial"/>
                <w:sz w:val="22"/>
                <w:szCs w:val="22"/>
              </w:rPr>
            </w:pPr>
            <w:r w:rsidRPr="00935B68">
              <w:rPr>
                <w:rFonts w:cs="Arial"/>
                <w:sz w:val="22"/>
                <w:szCs w:val="22"/>
              </w:rPr>
              <w:t>Gel Time</w:t>
            </w:r>
          </w:p>
        </w:tc>
        <w:tc>
          <w:tcPr>
            <w:tcW w:w="2394" w:type="dxa"/>
            <w:vAlign w:val="center"/>
          </w:tcPr>
          <w:p w14:paraId="3DB39C97" w14:textId="77777777" w:rsidR="00D2668C" w:rsidRPr="00935B68" w:rsidRDefault="00D2668C" w:rsidP="00AA03F0">
            <w:pPr>
              <w:jc w:val="center"/>
              <w:rPr>
                <w:rFonts w:cs="Arial"/>
                <w:sz w:val="22"/>
                <w:szCs w:val="22"/>
              </w:rPr>
            </w:pPr>
            <w:r w:rsidRPr="00935B68">
              <w:rPr>
                <w:rFonts w:cs="Arial"/>
                <w:sz w:val="22"/>
                <w:szCs w:val="22"/>
              </w:rPr>
              <w:t>AASHTO M-235</w:t>
            </w:r>
          </w:p>
        </w:tc>
        <w:tc>
          <w:tcPr>
            <w:tcW w:w="2394" w:type="dxa"/>
            <w:vAlign w:val="center"/>
          </w:tcPr>
          <w:p w14:paraId="2E8B22F3" w14:textId="77777777" w:rsidR="00D2668C" w:rsidRDefault="00D2668C" w:rsidP="00AA03F0">
            <w:pPr>
              <w:rPr>
                <w:rFonts w:cs="Arial"/>
                <w:sz w:val="22"/>
                <w:szCs w:val="22"/>
              </w:rPr>
            </w:pPr>
            <w:r w:rsidRPr="00935B68">
              <w:rPr>
                <w:rFonts w:cs="Arial"/>
                <w:sz w:val="22"/>
                <w:szCs w:val="22"/>
              </w:rPr>
              <w:t>Class C:</w:t>
            </w:r>
          </w:p>
          <w:p w14:paraId="2AC892CE" w14:textId="77777777" w:rsidR="00D2668C" w:rsidRPr="00935B68" w:rsidRDefault="00D2668C" w:rsidP="00AA03F0">
            <w:pPr>
              <w:jc w:val="center"/>
              <w:rPr>
                <w:rFonts w:cs="Arial"/>
                <w:sz w:val="22"/>
                <w:szCs w:val="22"/>
              </w:rPr>
            </w:pPr>
            <w:r w:rsidRPr="00935B68">
              <w:rPr>
                <w:rFonts w:cs="Arial"/>
                <w:sz w:val="22"/>
                <w:szCs w:val="22"/>
              </w:rPr>
              <w:t>10 minutes min.</w:t>
            </w:r>
          </w:p>
        </w:tc>
        <w:tc>
          <w:tcPr>
            <w:tcW w:w="2106" w:type="dxa"/>
            <w:vAlign w:val="center"/>
          </w:tcPr>
          <w:p w14:paraId="6BB4AA19" w14:textId="77777777" w:rsidR="00D2668C" w:rsidRDefault="00D2668C" w:rsidP="00AA03F0">
            <w:pPr>
              <w:rPr>
                <w:rFonts w:cs="Arial"/>
                <w:sz w:val="22"/>
                <w:szCs w:val="22"/>
              </w:rPr>
            </w:pPr>
            <w:r w:rsidRPr="00935B68">
              <w:rPr>
                <w:rFonts w:cs="Arial"/>
                <w:sz w:val="22"/>
                <w:szCs w:val="22"/>
              </w:rPr>
              <w:t>Class C:</w:t>
            </w:r>
          </w:p>
          <w:p w14:paraId="0CEE62F1" w14:textId="77777777" w:rsidR="00D2668C" w:rsidRPr="00935B68" w:rsidRDefault="00D2668C" w:rsidP="00AA03F0">
            <w:pPr>
              <w:jc w:val="center"/>
              <w:rPr>
                <w:rFonts w:cs="Arial"/>
                <w:sz w:val="22"/>
                <w:szCs w:val="22"/>
              </w:rPr>
            </w:pPr>
            <w:r w:rsidRPr="00935B68">
              <w:rPr>
                <w:rFonts w:cs="Arial"/>
                <w:sz w:val="22"/>
                <w:szCs w:val="22"/>
              </w:rPr>
              <w:t>10 minutes min.</w:t>
            </w:r>
          </w:p>
        </w:tc>
      </w:tr>
      <w:tr w:rsidR="00D2668C" w:rsidRPr="00935B68" w14:paraId="5654E986" w14:textId="77777777" w:rsidTr="00AA03F0">
        <w:trPr>
          <w:cantSplit/>
          <w:jc w:val="center"/>
        </w:trPr>
        <w:tc>
          <w:tcPr>
            <w:tcW w:w="1926" w:type="dxa"/>
            <w:vAlign w:val="center"/>
          </w:tcPr>
          <w:p w14:paraId="7FA22E36" w14:textId="77777777" w:rsidR="00D2668C" w:rsidRPr="00935B68" w:rsidRDefault="00D2668C" w:rsidP="00AA03F0">
            <w:pPr>
              <w:jc w:val="center"/>
              <w:rPr>
                <w:rFonts w:cs="Arial"/>
                <w:sz w:val="22"/>
                <w:szCs w:val="22"/>
              </w:rPr>
            </w:pPr>
            <w:r w:rsidRPr="00935B68">
              <w:rPr>
                <w:rFonts w:cs="Arial"/>
                <w:sz w:val="22"/>
                <w:szCs w:val="22"/>
              </w:rPr>
              <w:t>Cure Rate (Dry through time)</w:t>
            </w:r>
          </w:p>
        </w:tc>
        <w:tc>
          <w:tcPr>
            <w:tcW w:w="2394" w:type="dxa"/>
            <w:vAlign w:val="center"/>
          </w:tcPr>
          <w:p w14:paraId="0BD3BBB1" w14:textId="77777777" w:rsidR="00D2668C" w:rsidRPr="00935B68" w:rsidRDefault="00D2668C" w:rsidP="00AA03F0">
            <w:pPr>
              <w:jc w:val="center"/>
              <w:rPr>
                <w:rFonts w:cs="Arial"/>
                <w:sz w:val="22"/>
                <w:szCs w:val="22"/>
              </w:rPr>
            </w:pPr>
            <w:r w:rsidRPr="00935B68">
              <w:rPr>
                <w:rFonts w:cs="Arial"/>
                <w:sz w:val="22"/>
                <w:szCs w:val="22"/>
              </w:rPr>
              <w:t>ASTM D-1640</w:t>
            </w:r>
          </w:p>
        </w:tc>
        <w:tc>
          <w:tcPr>
            <w:tcW w:w="2394" w:type="dxa"/>
            <w:vAlign w:val="center"/>
          </w:tcPr>
          <w:p w14:paraId="54D42255" w14:textId="77777777" w:rsidR="00D2668C" w:rsidRPr="00935B68" w:rsidRDefault="00D2668C" w:rsidP="00AA03F0">
            <w:pPr>
              <w:jc w:val="center"/>
              <w:rPr>
                <w:rFonts w:cs="Arial"/>
                <w:sz w:val="22"/>
                <w:szCs w:val="22"/>
              </w:rPr>
            </w:pPr>
            <w:r w:rsidRPr="00935B68">
              <w:rPr>
                <w:rFonts w:cs="Arial"/>
                <w:sz w:val="22"/>
                <w:szCs w:val="22"/>
              </w:rPr>
              <w:t>3 hrs. max.</w:t>
            </w:r>
          </w:p>
        </w:tc>
        <w:tc>
          <w:tcPr>
            <w:tcW w:w="2106" w:type="dxa"/>
            <w:vAlign w:val="center"/>
          </w:tcPr>
          <w:p w14:paraId="6935F716" w14:textId="77777777" w:rsidR="00D2668C" w:rsidRPr="00935B68" w:rsidRDefault="00D2668C" w:rsidP="00AA03F0">
            <w:pPr>
              <w:jc w:val="center"/>
              <w:rPr>
                <w:rFonts w:cs="Arial"/>
                <w:sz w:val="22"/>
                <w:szCs w:val="22"/>
              </w:rPr>
            </w:pPr>
            <w:r w:rsidRPr="00935B68">
              <w:rPr>
                <w:rFonts w:cs="Arial"/>
                <w:sz w:val="22"/>
                <w:szCs w:val="22"/>
              </w:rPr>
              <w:t>3 hrs. max.</w:t>
            </w:r>
          </w:p>
        </w:tc>
      </w:tr>
      <w:tr w:rsidR="00D2668C" w:rsidRPr="00935B68" w14:paraId="2AE2B4F6" w14:textId="77777777" w:rsidTr="00AA03F0">
        <w:trPr>
          <w:cantSplit/>
          <w:trHeight w:val="818"/>
          <w:jc w:val="center"/>
        </w:trPr>
        <w:tc>
          <w:tcPr>
            <w:tcW w:w="1926" w:type="dxa"/>
            <w:vAlign w:val="center"/>
          </w:tcPr>
          <w:p w14:paraId="128F8E0D" w14:textId="77777777" w:rsidR="00D2668C" w:rsidRDefault="00D2668C" w:rsidP="00AA03F0">
            <w:pPr>
              <w:jc w:val="center"/>
              <w:rPr>
                <w:rFonts w:cs="Arial"/>
                <w:sz w:val="22"/>
                <w:szCs w:val="22"/>
              </w:rPr>
            </w:pPr>
            <w:r w:rsidRPr="00935B68">
              <w:rPr>
                <w:rFonts w:cs="Arial"/>
                <w:sz w:val="22"/>
                <w:szCs w:val="22"/>
              </w:rPr>
              <w:t>Adhesive Strength at</w:t>
            </w:r>
          </w:p>
          <w:p w14:paraId="2849506E" w14:textId="77777777" w:rsidR="00D2668C" w:rsidRPr="00935B68" w:rsidRDefault="00D2668C" w:rsidP="00AA03F0">
            <w:pPr>
              <w:jc w:val="center"/>
              <w:rPr>
                <w:rFonts w:cs="Arial"/>
                <w:sz w:val="22"/>
                <w:szCs w:val="22"/>
              </w:rPr>
            </w:pPr>
            <w:r w:rsidRPr="00935B68">
              <w:rPr>
                <w:rFonts w:cs="Arial"/>
                <w:sz w:val="22"/>
                <w:szCs w:val="22"/>
              </w:rPr>
              <w:t>24 hours</w:t>
            </w:r>
          </w:p>
        </w:tc>
        <w:tc>
          <w:tcPr>
            <w:tcW w:w="2394" w:type="dxa"/>
            <w:vAlign w:val="center"/>
          </w:tcPr>
          <w:p w14:paraId="1F9F5F49" w14:textId="77777777" w:rsidR="00D2668C" w:rsidRPr="00935B68" w:rsidRDefault="00D2668C" w:rsidP="00AA03F0">
            <w:pPr>
              <w:jc w:val="center"/>
              <w:rPr>
                <w:rFonts w:cs="Arial"/>
                <w:sz w:val="22"/>
                <w:szCs w:val="22"/>
              </w:rPr>
            </w:pPr>
            <w:r w:rsidRPr="00935B68">
              <w:rPr>
                <w:rFonts w:cs="Arial"/>
                <w:sz w:val="22"/>
                <w:szCs w:val="22"/>
              </w:rPr>
              <w:t>ASTM D 4541</w:t>
            </w:r>
          </w:p>
        </w:tc>
        <w:tc>
          <w:tcPr>
            <w:tcW w:w="2394" w:type="dxa"/>
            <w:vAlign w:val="center"/>
          </w:tcPr>
          <w:p w14:paraId="40172665" w14:textId="77777777" w:rsidR="00D2668C" w:rsidRDefault="00D2668C" w:rsidP="00AA03F0">
            <w:pPr>
              <w:rPr>
                <w:rFonts w:cs="Arial"/>
                <w:sz w:val="22"/>
                <w:szCs w:val="22"/>
              </w:rPr>
            </w:pPr>
            <w:r w:rsidRPr="00935B68">
              <w:rPr>
                <w:rFonts w:cs="Arial"/>
                <w:sz w:val="22"/>
                <w:szCs w:val="22"/>
              </w:rPr>
              <w:t>250 psi min. or</w:t>
            </w:r>
          </w:p>
          <w:p w14:paraId="5328D758" w14:textId="77777777" w:rsidR="00D2668C" w:rsidRPr="00935B68" w:rsidRDefault="00D2668C" w:rsidP="00AA03F0">
            <w:pPr>
              <w:jc w:val="center"/>
              <w:rPr>
                <w:rFonts w:cs="Arial"/>
                <w:sz w:val="22"/>
                <w:szCs w:val="22"/>
              </w:rPr>
            </w:pPr>
            <w:r w:rsidRPr="00935B68">
              <w:rPr>
                <w:rFonts w:cs="Arial"/>
                <w:sz w:val="22"/>
                <w:szCs w:val="22"/>
              </w:rPr>
              <w:t>100% substrate failure</w:t>
            </w:r>
          </w:p>
        </w:tc>
        <w:tc>
          <w:tcPr>
            <w:tcW w:w="2106" w:type="dxa"/>
            <w:vAlign w:val="center"/>
          </w:tcPr>
          <w:p w14:paraId="60DA1EF6" w14:textId="77777777" w:rsidR="00D2668C" w:rsidRPr="00935B68" w:rsidRDefault="00D2668C" w:rsidP="00AA03F0">
            <w:pPr>
              <w:jc w:val="center"/>
              <w:rPr>
                <w:rFonts w:cs="Arial"/>
                <w:sz w:val="22"/>
                <w:szCs w:val="22"/>
              </w:rPr>
            </w:pPr>
            <w:r w:rsidRPr="00935B68">
              <w:rPr>
                <w:rFonts w:cs="Arial"/>
                <w:sz w:val="22"/>
                <w:szCs w:val="22"/>
              </w:rPr>
              <w:t>250 psi min. or 100% substrate failure</w:t>
            </w:r>
          </w:p>
        </w:tc>
      </w:tr>
    </w:tbl>
    <w:p w14:paraId="564502EE" w14:textId="77777777" w:rsidR="00D2668C" w:rsidRPr="00935B68" w:rsidRDefault="00D2668C" w:rsidP="00D2668C">
      <w:pPr>
        <w:spacing w:after="0" w:line="240" w:lineRule="auto"/>
        <w:rPr>
          <w:rFonts w:cs="Arial"/>
        </w:rPr>
      </w:pPr>
    </w:p>
    <w:p w14:paraId="308E3BD4" w14:textId="77777777" w:rsidR="00D2668C" w:rsidRPr="00935B68" w:rsidRDefault="00D2668C" w:rsidP="00D2668C">
      <w:pPr>
        <w:spacing w:after="0" w:line="240" w:lineRule="auto"/>
        <w:rPr>
          <w:rFonts w:cs="Arial"/>
        </w:rPr>
      </w:pPr>
      <w:r w:rsidRPr="00935B68">
        <w:rPr>
          <w:rFonts w:cs="Arial"/>
          <w:b/>
          <w:bCs/>
        </w:rPr>
        <w:t>2.1.3</w:t>
      </w:r>
      <w:r w:rsidRPr="00935B68">
        <w:rPr>
          <w:rFonts w:cs="Arial"/>
        </w:rPr>
        <w:t xml:space="preserve"> </w:t>
      </w:r>
      <w:r>
        <w:rPr>
          <w:rFonts w:cs="Arial"/>
        </w:rPr>
        <w:t xml:space="preserve"> </w:t>
      </w:r>
      <w:r w:rsidRPr="00935B68">
        <w:rPr>
          <w:rFonts w:cs="Arial"/>
        </w:rPr>
        <w:t xml:space="preserve">Independent laboratory reports per formulation shall be provided, documenting that the resin binder meets the requirements of this specification. A sample of the resin binder or components lot/batch shall be supplied upon request.  </w:t>
      </w:r>
    </w:p>
    <w:p w14:paraId="5B9A05E9" w14:textId="77777777" w:rsidR="00D2668C" w:rsidRDefault="00D2668C" w:rsidP="00D2668C">
      <w:pPr>
        <w:spacing w:after="0" w:line="240" w:lineRule="auto"/>
        <w:rPr>
          <w:rFonts w:cs="Arial"/>
          <w:b/>
        </w:rPr>
      </w:pPr>
    </w:p>
    <w:p w14:paraId="3EE1A9F0" w14:textId="77777777" w:rsidR="00D2668C" w:rsidRPr="00935B68" w:rsidRDefault="00D2668C" w:rsidP="00D2668C">
      <w:pPr>
        <w:spacing w:after="0" w:line="240" w:lineRule="auto"/>
        <w:rPr>
          <w:rFonts w:cs="Arial"/>
        </w:rPr>
      </w:pPr>
      <w:r w:rsidRPr="00935B68">
        <w:rPr>
          <w:rFonts w:cs="Arial"/>
          <w:b/>
        </w:rPr>
        <w:t>2.1.4</w:t>
      </w:r>
      <w:r w:rsidRPr="00935B68">
        <w:rPr>
          <w:rFonts w:cs="Arial"/>
        </w:rPr>
        <w:t xml:space="preserve"> </w:t>
      </w:r>
      <w:r>
        <w:rPr>
          <w:rFonts w:cs="Arial"/>
        </w:rPr>
        <w:t xml:space="preserve"> </w:t>
      </w:r>
      <w:r w:rsidRPr="00935B68">
        <w:rPr>
          <w:rFonts w:cs="Arial"/>
        </w:rPr>
        <w:t xml:space="preserve">At the request of the engineer, the manufacturer of the Resin Binder System shall certify that the Resin Binder System meets the requirements of this specification.  Such certification shall consist of either a copy of the manufacturer’s test report or a statement by the manufacturer, accompanied by a copy of the current test results, that the Resin Binder System </w:t>
      </w:r>
      <w:r w:rsidRPr="00935B68">
        <w:rPr>
          <w:rFonts w:cs="Arial"/>
        </w:rPr>
        <w:lastRenderedPageBreak/>
        <w:t xml:space="preserve">has been sampled and tested.  Such certification shall indicate the date of testing and shall be signed by the manufacturer. </w:t>
      </w:r>
    </w:p>
    <w:p w14:paraId="72414469" w14:textId="77777777" w:rsidR="00D2668C" w:rsidRDefault="00D2668C" w:rsidP="00D2668C">
      <w:pPr>
        <w:spacing w:after="0" w:line="240" w:lineRule="auto"/>
        <w:rPr>
          <w:rFonts w:cs="Arial"/>
          <w:b/>
        </w:rPr>
      </w:pPr>
    </w:p>
    <w:p w14:paraId="4CEA6362" w14:textId="77777777" w:rsidR="00D2668C" w:rsidRPr="00935B68" w:rsidRDefault="00D2668C" w:rsidP="00D2668C">
      <w:pPr>
        <w:spacing w:after="0" w:line="240" w:lineRule="auto"/>
        <w:rPr>
          <w:rFonts w:cs="Arial"/>
        </w:rPr>
      </w:pPr>
      <w:r w:rsidRPr="00935B68">
        <w:rPr>
          <w:rFonts w:cs="Arial"/>
          <w:b/>
        </w:rPr>
        <w:t>2.2.1</w:t>
      </w:r>
      <w:r w:rsidRPr="00935B68">
        <w:rPr>
          <w:rFonts w:cs="Arial"/>
        </w:rPr>
        <w:t xml:space="preserve"> </w:t>
      </w:r>
      <w:r>
        <w:rPr>
          <w:rFonts w:cs="Arial"/>
        </w:rPr>
        <w:t xml:space="preserve"> </w:t>
      </w:r>
      <w:r w:rsidRPr="00935B68">
        <w:rPr>
          <w:rFonts w:cs="Arial"/>
          <w:b/>
        </w:rPr>
        <w:t>Aggregate.</w:t>
      </w:r>
      <w:r w:rsidRPr="00935B68">
        <w:rPr>
          <w:rFonts w:cs="Arial"/>
        </w:rPr>
        <w:t xml:space="preserve">  The contractor shall furnish and install a high friction aggregate that is clean, dry and free from deleterious material. </w:t>
      </w:r>
      <w:r>
        <w:rPr>
          <w:rFonts w:cs="Arial"/>
        </w:rPr>
        <w:t xml:space="preserve"> </w:t>
      </w:r>
      <w:r w:rsidRPr="00935B68">
        <w:rPr>
          <w:rFonts w:cs="Arial"/>
        </w:rPr>
        <w:t xml:space="preserve">The high friction aggregate shall be Calcined Bauxite for this project. </w:t>
      </w:r>
    </w:p>
    <w:p w14:paraId="56F38E87" w14:textId="77777777" w:rsidR="00D2668C" w:rsidRDefault="00D2668C" w:rsidP="00D2668C">
      <w:pPr>
        <w:spacing w:after="0" w:line="240" w:lineRule="auto"/>
        <w:rPr>
          <w:rFonts w:cs="Arial"/>
          <w:b/>
        </w:rPr>
      </w:pPr>
    </w:p>
    <w:p w14:paraId="58AFA868" w14:textId="77777777" w:rsidR="00D2668C" w:rsidRDefault="00D2668C" w:rsidP="00D2668C">
      <w:pPr>
        <w:spacing w:after="0" w:line="240" w:lineRule="auto"/>
        <w:rPr>
          <w:rFonts w:cs="Arial"/>
        </w:rPr>
      </w:pPr>
      <w:r w:rsidRPr="00935B68">
        <w:rPr>
          <w:rFonts w:cs="Arial"/>
          <w:b/>
        </w:rPr>
        <w:t>2.2.2</w:t>
      </w:r>
      <w:r w:rsidRPr="00935B68">
        <w:rPr>
          <w:rFonts w:cs="Arial"/>
        </w:rPr>
        <w:t xml:space="preserve"> </w:t>
      </w:r>
      <w:r>
        <w:rPr>
          <w:rFonts w:cs="Arial"/>
        </w:rPr>
        <w:t xml:space="preserve"> </w:t>
      </w:r>
      <w:r w:rsidRPr="00935B68">
        <w:rPr>
          <w:rFonts w:cs="Arial"/>
        </w:rPr>
        <w:t>The calcined bauxite aggregate shall meet the criteria in Table 2:</w:t>
      </w:r>
    </w:p>
    <w:p w14:paraId="65DC960A" w14:textId="77777777" w:rsidR="00D2668C" w:rsidRPr="00935B68" w:rsidRDefault="00D2668C" w:rsidP="00D2668C">
      <w:pPr>
        <w:spacing w:after="0" w:line="240" w:lineRule="auto"/>
        <w:rPr>
          <w:rFonts w:cs="Arial"/>
        </w:rPr>
      </w:pPr>
    </w:p>
    <w:tbl>
      <w:tblPr>
        <w:tblW w:w="0" w:type="auto"/>
        <w:jc w:val="center"/>
        <w:tblBorders>
          <w:top w:val="nil"/>
          <w:left w:val="nil"/>
          <w:bottom w:val="nil"/>
          <w:right w:val="nil"/>
        </w:tblBorders>
        <w:tblLayout w:type="fixed"/>
        <w:tblLook w:val="0000" w:firstRow="0" w:lastRow="0" w:firstColumn="0" w:lastColumn="0" w:noHBand="0" w:noVBand="0"/>
      </w:tblPr>
      <w:tblGrid>
        <w:gridCol w:w="2172"/>
        <w:gridCol w:w="2162"/>
        <w:gridCol w:w="4576"/>
      </w:tblGrid>
      <w:tr w:rsidR="00D2668C" w:rsidRPr="00935B68" w14:paraId="528BCB52" w14:textId="77777777" w:rsidTr="00AA03F0">
        <w:trPr>
          <w:trHeight w:val="131"/>
          <w:jc w:val="center"/>
        </w:trPr>
        <w:tc>
          <w:tcPr>
            <w:tcW w:w="8910" w:type="dxa"/>
            <w:gridSpan w:val="3"/>
            <w:tcBorders>
              <w:top w:val="single" w:sz="4" w:space="0" w:color="000000"/>
              <w:left w:val="single" w:sz="4" w:space="0" w:color="000000"/>
              <w:bottom w:val="single" w:sz="4" w:space="0" w:color="000000"/>
              <w:right w:val="single" w:sz="4" w:space="0" w:color="000000"/>
            </w:tcBorders>
            <w:vAlign w:val="center"/>
          </w:tcPr>
          <w:p w14:paraId="5A74EBED" w14:textId="77777777" w:rsidR="00D2668C" w:rsidRPr="00935B68" w:rsidRDefault="00D2668C" w:rsidP="00AA03F0">
            <w:pPr>
              <w:keepNext/>
              <w:spacing w:after="0" w:line="240" w:lineRule="auto"/>
              <w:jc w:val="center"/>
              <w:rPr>
                <w:rFonts w:cs="Arial"/>
                <w:b/>
                <w:bCs/>
              </w:rPr>
            </w:pPr>
            <w:r w:rsidRPr="00935B68">
              <w:rPr>
                <w:rFonts w:cs="Arial"/>
                <w:b/>
                <w:bCs/>
              </w:rPr>
              <w:t>Table 2 - Calcined Bauxite Aggregate</w:t>
            </w:r>
          </w:p>
        </w:tc>
      </w:tr>
      <w:tr w:rsidR="00D2668C" w:rsidRPr="00935B68" w14:paraId="4C0FA57B" w14:textId="77777777" w:rsidTr="00AA03F0">
        <w:trPr>
          <w:trHeight w:val="131"/>
          <w:jc w:val="center"/>
        </w:trPr>
        <w:tc>
          <w:tcPr>
            <w:tcW w:w="2172" w:type="dxa"/>
            <w:tcBorders>
              <w:top w:val="single" w:sz="4" w:space="0" w:color="000000"/>
              <w:left w:val="single" w:sz="4" w:space="0" w:color="000000"/>
              <w:bottom w:val="single" w:sz="4" w:space="0" w:color="000000"/>
              <w:right w:val="single" w:sz="4" w:space="0" w:color="000000"/>
            </w:tcBorders>
            <w:vAlign w:val="center"/>
          </w:tcPr>
          <w:p w14:paraId="5803FC07" w14:textId="77777777" w:rsidR="00D2668C" w:rsidRPr="00935B68" w:rsidRDefault="00D2668C" w:rsidP="00AA03F0">
            <w:pPr>
              <w:keepNext/>
              <w:spacing w:after="0" w:line="240" w:lineRule="auto"/>
              <w:jc w:val="center"/>
              <w:rPr>
                <w:rFonts w:cs="Arial"/>
              </w:rPr>
            </w:pPr>
            <w:r w:rsidRPr="00935B68">
              <w:rPr>
                <w:rFonts w:cs="Arial"/>
                <w:b/>
                <w:bCs/>
              </w:rPr>
              <w:t>Property</w:t>
            </w:r>
          </w:p>
        </w:tc>
        <w:tc>
          <w:tcPr>
            <w:tcW w:w="2162" w:type="dxa"/>
            <w:tcBorders>
              <w:top w:val="single" w:sz="4" w:space="0" w:color="000000"/>
              <w:left w:val="single" w:sz="4" w:space="0" w:color="000000"/>
              <w:bottom w:val="single" w:sz="4" w:space="0" w:color="000000"/>
              <w:right w:val="single" w:sz="4" w:space="0" w:color="000000"/>
            </w:tcBorders>
            <w:vAlign w:val="center"/>
          </w:tcPr>
          <w:p w14:paraId="2BE88052" w14:textId="77777777" w:rsidR="00D2668C" w:rsidRPr="00935B68" w:rsidRDefault="00D2668C" w:rsidP="00AA03F0">
            <w:pPr>
              <w:keepNext/>
              <w:spacing w:after="0" w:line="240" w:lineRule="auto"/>
              <w:jc w:val="center"/>
              <w:rPr>
                <w:rFonts w:cs="Arial"/>
              </w:rPr>
            </w:pPr>
            <w:r w:rsidRPr="00935B68">
              <w:rPr>
                <w:rFonts w:cs="Arial"/>
                <w:b/>
                <w:bCs/>
              </w:rPr>
              <w:t>Test Method</w:t>
            </w:r>
          </w:p>
        </w:tc>
        <w:tc>
          <w:tcPr>
            <w:tcW w:w="4576" w:type="dxa"/>
            <w:tcBorders>
              <w:top w:val="single" w:sz="4" w:space="0" w:color="000000"/>
              <w:left w:val="single" w:sz="4" w:space="0" w:color="000000"/>
              <w:bottom w:val="single" w:sz="4" w:space="0" w:color="000000"/>
              <w:right w:val="single" w:sz="4" w:space="0" w:color="000000"/>
            </w:tcBorders>
            <w:vAlign w:val="center"/>
          </w:tcPr>
          <w:p w14:paraId="118F9339" w14:textId="77777777" w:rsidR="00D2668C" w:rsidRPr="00935B68" w:rsidRDefault="00D2668C" w:rsidP="00AA03F0">
            <w:pPr>
              <w:keepNext/>
              <w:spacing w:after="0" w:line="240" w:lineRule="auto"/>
              <w:jc w:val="center"/>
              <w:rPr>
                <w:rFonts w:cs="Arial"/>
              </w:rPr>
            </w:pPr>
            <w:r w:rsidRPr="00935B68">
              <w:rPr>
                <w:rFonts w:cs="Arial"/>
                <w:b/>
                <w:bCs/>
              </w:rPr>
              <w:t>Requirement</w:t>
            </w:r>
          </w:p>
        </w:tc>
      </w:tr>
      <w:tr w:rsidR="00D2668C" w:rsidRPr="00935B68" w14:paraId="4473708C" w14:textId="77777777" w:rsidTr="00AA03F0">
        <w:trPr>
          <w:cantSplit/>
          <w:trHeight w:val="257"/>
          <w:jc w:val="center"/>
        </w:trPr>
        <w:tc>
          <w:tcPr>
            <w:tcW w:w="2172" w:type="dxa"/>
            <w:tcBorders>
              <w:top w:val="single" w:sz="4" w:space="0" w:color="000000"/>
              <w:left w:val="single" w:sz="4" w:space="0" w:color="000000"/>
              <w:bottom w:val="single" w:sz="4" w:space="0" w:color="000000"/>
              <w:right w:val="single" w:sz="4" w:space="0" w:color="000000"/>
            </w:tcBorders>
            <w:vAlign w:val="center"/>
          </w:tcPr>
          <w:p w14:paraId="0F4C4D3B" w14:textId="77777777" w:rsidR="00D2668C" w:rsidRPr="00935B68" w:rsidRDefault="00D2668C" w:rsidP="00AA03F0">
            <w:pPr>
              <w:keepNext/>
              <w:spacing w:after="0" w:line="240" w:lineRule="auto"/>
              <w:jc w:val="center"/>
              <w:rPr>
                <w:rFonts w:cs="Arial"/>
              </w:rPr>
            </w:pPr>
            <w:r w:rsidRPr="00935B68">
              <w:rPr>
                <w:rFonts w:cs="Arial"/>
              </w:rPr>
              <w:t>Resistance to Degradation</w:t>
            </w:r>
          </w:p>
        </w:tc>
        <w:tc>
          <w:tcPr>
            <w:tcW w:w="2162" w:type="dxa"/>
            <w:tcBorders>
              <w:top w:val="single" w:sz="4" w:space="0" w:color="000000"/>
              <w:left w:val="single" w:sz="4" w:space="0" w:color="000000"/>
              <w:bottom w:val="single" w:sz="4" w:space="0" w:color="000000"/>
              <w:right w:val="single" w:sz="4" w:space="0" w:color="000000"/>
            </w:tcBorders>
            <w:vAlign w:val="center"/>
          </w:tcPr>
          <w:p w14:paraId="7D3B9956" w14:textId="77777777" w:rsidR="00D2668C" w:rsidRPr="00935B68" w:rsidRDefault="00D2668C" w:rsidP="00AA03F0">
            <w:pPr>
              <w:keepNext/>
              <w:spacing w:after="0" w:line="240" w:lineRule="auto"/>
              <w:jc w:val="center"/>
              <w:rPr>
                <w:rFonts w:cs="Arial"/>
              </w:rPr>
            </w:pPr>
            <w:r w:rsidRPr="00935B68">
              <w:rPr>
                <w:rFonts w:cs="Arial"/>
              </w:rPr>
              <w:t>AASTHO T-96</w:t>
            </w:r>
          </w:p>
        </w:tc>
        <w:tc>
          <w:tcPr>
            <w:tcW w:w="4576" w:type="dxa"/>
            <w:tcBorders>
              <w:top w:val="single" w:sz="4" w:space="0" w:color="000000"/>
              <w:left w:val="single" w:sz="4" w:space="0" w:color="000000"/>
              <w:bottom w:val="single" w:sz="4" w:space="0" w:color="000000"/>
              <w:right w:val="single" w:sz="4" w:space="0" w:color="000000"/>
            </w:tcBorders>
            <w:vAlign w:val="center"/>
          </w:tcPr>
          <w:p w14:paraId="72766E54" w14:textId="77777777" w:rsidR="00D2668C" w:rsidRPr="00935B68" w:rsidRDefault="00D2668C" w:rsidP="00AA03F0">
            <w:pPr>
              <w:keepNext/>
              <w:spacing w:after="0" w:line="240" w:lineRule="auto"/>
              <w:jc w:val="center"/>
              <w:rPr>
                <w:rFonts w:cs="Arial"/>
              </w:rPr>
            </w:pPr>
            <w:r w:rsidRPr="00935B68">
              <w:rPr>
                <w:rFonts w:cs="Arial"/>
              </w:rPr>
              <w:t>20% max.</w:t>
            </w:r>
          </w:p>
        </w:tc>
      </w:tr>
      <w:tr w:rsidR="00D2668C" w:rsidRPr="00935B68" w14:paraId="7A583660" w14:textId="77777777" w:rsidTr="00AA03F0">
        <w:trPr>
          <w:cantSplit/>
          <w:trHeight w:val="953"/>
          <w:jc w:val="center"/>
        </w:trPr>
        <w:tc>
          <w:tcPr>
            <w:tcW w:w="2172" w:type="dxa"/>
            <w:tcBorders>
              <w:top w:val="single" w:sz="4" w:space="0" w:color="000000"/>
              <w:left w:val="single" w:sz="4" w:space="0" w:color="000000"/>
              <w:bottom w:val="single" w:sz="4" w:space="0" w:color="000000"/>
              <w:right w:val="single" w:sz="4" w:space="0" w:color="000000"/>
            </w:tcBorders>
            <w:vAlign w:val="center"/>
          </w:tcPr>
          <w:p w14:paraId="1BB17138" w14:textId="77777777" w:rsidR="00D2668C" w:rsidRPr="00935B68" w:rsidRDefault="00D2668C" w:rsidP="00AA03F0">
            <w:pPr>
              <w:keepNext/>
              <w:spacing w:after="0" w:line="240" w:lineRule="auto"/>
              <w:jc w:val="center"/>
              <w:rPr>
                <w:rFonts w:cs="Arial"/>
              </w:rPr>
            </w:pPr>
            <w:r w:rsidRPr="00935B68">
              <w:rPr>
                <w:rFonts w:cs="Arial"/>
              </w:rPr>
              <w:t>Aggregate Grading</w:t>
            </w:r>
          </w:p>
        </w:tc>
        <w:tc>
          <w:tcPr>
            <w:tcW w:w="2162" w:type="dxa"/>
            <w:tcBorders>
              <w:top w:val="single" w:sz="4" w:space="0" w:color="000000"/>
              <w:left w:val="single" w:sz="4" w:space="0" w:color="000000"/>
              <w:bottom w:val="single" w:sz="4" w:space="0" w:color="000000"/>
              <w:right w:val="single" w:sz="4" w:space="0" w:color="000000"/>
            </w:tcBorders>
            <w:vAlign w:val="center"/>
          </w:tcPr>
          <w:p w14:paraId="01513A54" w14:textId="77777777" w:rsidR="00D2668C" w:rsidRPr="00935B68" w:rsidRDefault="00D2668C" w:rsidP="00AA03F0">
            <w:pPr>
              <w:keepNext/>
              <w:spacing w:after="0" w:line="240" w:lineRule="auto"/>
              <w:jc w:val="center"/>
              <w:rPr>
                <w:rFonts w:cs="Arial"/>
              </w:rPr>
            </w:pPr>
            <w:r w:rsidRPr="00935B68">
              <w:rPr>
                <w:rFonts w:cs="Arial"/>
              </w:rPr>
              <w:t>AASHTO T-27</w:t>
            </w:r>
          </w:p>
        </w:tc>
        <w:tc>
          <w:tcPr>
            <w:tcW w:w="4576" w:type="dxa"/>
            <w:tcBorders>
              <w:top w:val="single" w:sz="4" w:space="0" w:color="000000"/>
              <w:left w:val="single" w:sz="4" w:space="0" w:color="000000"/>
              <w:bottom w:val="single" w:sz="4" w:space="0" w:color="000000"/>
              <w:right w:val="single" w:sz="4" w:space="0" w:color="000000"/>
            </w:tcBorders>
            <w:vAlign w:val="center"/>
          </w:tcPr>
          <w:p w14:paraId="243758D9" w14:textId="77777777" w:rsidR="00D2668C" w:rsidRPr="00935B68" w:rsidRDefault="00D2668C" w:rsidP="00AA03F0">
            <w:pPr>
              <w:keepNext/>
              <w:spacing w:after="0" w:line="240" w:lineRule="auto"/>
              <w:jc w:val="center"/>
              <w:rPr>
                <w:rFonts w:cs="Arial"/>
              </w:rPr>
            </w:pPr>
            <w:r w:rsidRPr="00935B68">
              <w:rPr>
                <w:rFonts w:cs="Arial"/>
              </w:rPr>
              <w:t>No. 4 Percent Passing 100% min. No. 6 Percent Passing 95% min. No. 16 Percent Passing 5% max.</w:t>
            </w:r>
          </w:p>
        </w:tc>
      </w:tr>
      <w:tr w:rsidR="00D2668C" w:rsidRPr="00935B68" w14:paraId="0FB36332" w14:textId="77777777" w:rsidTr="00AA03F0">
        <w:trPr>
          <w:trHeight w:val="350"/>
          <w:jc w:val="center"/>
        </w:trPr>
        <w:tc>
          <w:tcPr>
            <w:tcW w:w="2172" w:type="dxa"/>
            <w:tcBorders>
              <w:top w:val="single" w:sz="4" w:space="0" w:color="000000"/>
              <w:left w:val="single" w:sz="4" w:space="0" w:color="000000"/>
              <w:bottom w:val="single" w:sz="4" w:space="0" w:color="000000"/>
              <w:right w:val="single" w:sz="4" w:space="0" w:color="000000"/>
            </w:tcBorders>
            <w:vAlign w:val="center"/>
          </w:tcPr>
          <w:p w14:paraId="252AF966" w14:textId="77777777" w:rsidR="00D2668C" w:rsidRPr="00935B68" w:rsidRDefault="00D2668C" w:rsidP="00AA03F0">
            <w:pPr>
              <w:keepNext/>
              <w:spacing w:after="0" w:line="240" w:lineRule="auto"/>
              <w:jc w:val="center"/>
              <w:rPr>
                <w:rFonts w:cs="Arial"/>
              </w:rPr>
            </w:pPr>
            <w:r w:rsidRPr="00935B68">
              <w:rPr>
                <w:rFonts w:cs="Arial"/>
              </w:rPr>
              <w:t>Moisture Content</w:t>
            </w:r>
          </w:p>
        </w:tc>
        <w:tc>
          <w:tcPr>
            <w:tcW w:w="2162" w:type="dxa"/>
            <w:tcBorders>
              <w:top w:val="single" w:sz="4" w:space="0" w:color="000000"/>
              <w:left w:val="single" w:sz="4" w:space="0" w:color="000000"/>
              <w:bottom w:val="single" w:sz="4" w:space="0" w:color="000000"/>
              <w:right w:val="single" w:sz="4" w:space="0" w:color="000000"/>
            </w:tcBorders>
            <w:vAlign w:val="center"/>
          </w:tcPr>
          <w:p w14:paraId="7CAE8B4D" w14:textId="77777777" w:rsidR="00D2668C" w:rsidRPr="00935B68" w:rsidRDefault="00D2668C" w:rsidP="00AA03F0">
            <w:pPr>
              <w:keepNext/>
              <w:spacing w:after="0" w:line="240" w:lineRule="auto"/>
              <w:jc w:val="center"/>
              <w:rPr>
                <w:rFonts w:cs="Arial"/>
              </w:rPr>
            </w:pPr>
            <w:r w:rsidRPr="00935B68">
              <w:rPr>
                <w:rFonts w:cs="Arial"/>
              </w:rPr>
              <w:t>AASHTO T-255</w:t>
            </w:r>
          </w:p>
        </w:tc>
        <w:tc>
          <w:tcPr>
            <w:tcW w:w="4576" w:type="dxa"/>
            <w:tcBorders>
              <w:top w:val="single" w:sz="4" w:space="0" w:color="000000"/>
              <w:left w:val="single" w:sz="4" w:space="0" w:color="000000"/>
              <w:bottom w:val="single" w:sz="4" w:space="0" w:color="000000"/>
              <w:right w:val="single" w:sz="4" w:space="0" w:color="000000"/>
            </w:tcBorders>
            <w:vAlign w:val="center"/>
          </w:tcPr>
          <w:p w14:paraId="4F231397" w14:textId="77777777" w:rsidR="00D2668C" w:rsidRPr="00935B68" w:rsidRDefault="00D2668C" w:rsidP="00AA03F0">
            <w:pPr>
              <w:keepNext/>
              <w:spacing w:after="0" w:line="240" w:lineRule="auto"/>
              <w:jc w:val="center"/>
              <w:rPr>
                <w:rFonts w:cs="Arial"/>
              </w:rPr>
            </w:pPr>
            <w:r w:rsidRPr="00935B68">
              <w:rPr>
                <w:rFonts w:cs="Arial"/>
              </w:rPr>
              <w:t>0.2% max.</w:t>
            </w:r>
          </w:p>
        </w:tc>
      </w:tr>
      <w:tr w:rsidR="00D2668C" w:rsidRPr="00935B68" w14:paraId="61E96244" w14:textId="77777777" w:rsidTr="00AA03F0">
        <w:trPr>
          <w:trHeight w:val="350"/>
          <w:jc w:val="center"/>
        </w:trPr>
        <w:tc>
          <w:tcPr>
            <w:tcW w:w="2172" w:type="dxa"/>
            <w:tcBorders>
              <w:top w:val="single" w:sz="4" w:space="0" w:color="000000"/>
              <w:left w:val="single" w:sz="4" w:space="0" w:color="000000"/>
              <w:bottom w:val="single" w:sz="6" w:space="0" w:color="000000"/>
              <w:right w:val="single" w:sz="4" w:space="0" w:color="000000"/>
            </w:tcBorders>
            <w:vAlign w:val="center"/>
          </w:tcPr>
          <w:p w14:paraId="6FF138BF" w14:textId="77777777" w:rsidR="00D2668C" w:rsidRPr="00935B68" w:rsidRDefault="00D2668C" w:rsidP="00AA03F0">
            <w:pPr>
              <w:spacing w:after="0" w:line="240" w:lineRule="auto"/>
              <w:jc w:val="center"/>
              <w:rPr>
                <w:rFonts w:cs="Arial"/>
              </w:rPr>
            </w:pPr>
            <w:r w:rsidRPr="00935B68">
              <w:rPr>
                <w:rFonts w:cs="Arial"/>
              </w:rPr>
              <w:t>Aluminum Oxide</w:t>
            </w:r>
          </w:p>
        </w:tc>
        <w:tc>
          <w:tcPr>
            <w:tcW w:w="2162" w:type="dxa"/>
            <w:tcBorders>
              <w:top w:val="single" w:sz="4" w:space="0" w:color="000000"/>
              <w:left w:val="single" w:sz="4" w:space="0" w:color="000000"/>
              <w:bottom w:val="single" w:sz="6" w:space="0" w:color="000000"/>
              <w:right w:val="single" w:sz="4" w:space="0" w:color="000000"/>
            </w:tcBorders>
            <w:vAlign w:val="center"/>
          </w:tcPr>
          <w:p w14:paraId="141AF173" w14:textId="77777777" w:rsidR="00D2668C" w:rsidRPr="00935B68" w:rsidRDefault="00D2668C" w:rsidP="00AA03F0">
            <w:pPr>
              <w:spacing w:after="0" w:line="240" w:lineRule="auto"/>
              <w:jc w:val="center"/>
              <w:rPr>
                <w:rFonts w:cs="Arial"/>
              </w:rPr>
            </w:pPr>
            <w:r w:rsidRPr="00935B68">
              <w:rPr>
                <w:rFonts w:cs="Arial"/>
              </w:rPr>
              <w:t>ASTM C-25</w:t>
            </w:r>
          </w:p>
        </w:tc>
        <w:tc>
          <w:tcPr>
            <w:tcW w:w="4576" w:type="dxa"/>
            <w:tcBorders>
              <w:top w:val="single" w:sz="4" w:space="0" w:color="000000"/>
              <w:left w:val="single" w:sz="4" w:space="0" w:color="000000"/>
              <w:bottom w:val="single" w:sz="6" w:space="0" w:color="000000"/>
              <w:right w:val="single" w:sz="4" w:space="0" w:color="000000"/>
            </w:tcBorders>
            <w:vAlign w:val="center"/>
          </w:tcPr>
          <w:p w14:paraId="68AD7834" w14:textId="77777777" w:rsidR="00D2668C" w:rsidRPr="00935B68" w:rsidRDefault="00D2668C" w:rsidP="00AA03F0">
            <w:pPr>
              <w:spacing w:after="0" w:line="240" w:lineRule="auto"/>
              <w:jc w:val="center"/>
              <w:rPr>
                <w:rFonts w:cs="Arial"/>
              </w:rPr>
            </w:pPr>
            <w:r w:rsidRPr="00935B68">
              <w:rPr>
                <w:rFonts w:cs="Arial"/>
              </w:rPr>
              <w:t>87% min.</w:t>
            </w:r>
          </w:p>
        </w:tc>
      </w:tr>
    </w:tbl>
    <w:p w14:paraId="516BC2D0" w14:textId="77777777" w:rsidR="00D2668C" w:rsidRPr="00935B68" w:rsidRDefault="00D2668C" w:rsidP="00D2668C">
      <w:pPr>
        <w:spacing w:after="0" w:line="240" w:lineRule="auto"/>
        <w:rPr>
          <w:rFonts w:cs="Arial"/>
        </w:rPr>
      </w:pPr>
    </w:p>
    <w:p w14:paraId="2E1D85EC" w14:textId="77777777" w:rsidR="00D2668C" w:rsidRPr="00935B68" w:rsidRDefault="00D2668C" w:rsidP="00D2668C">
      <w:pPr>
        <w:spacing w:after="0" w:line="240" w:lineRule="auto"/>
        <w:rPr>
          <w:rFonts w:cs="Arial"/>
        </w:rPr>
      </w:pPr>
      <w:r w:rsidRPr="00935B68">
        <w:rPr>
          <w:rFonts w:cs="Arial"/>
          <w:b/>
        </w:rPr>
        <w:t>2.2.3</w:t>
      </w:r>
      <w:r w:rsidRPr="00935B68">
        <w:rPr>
          <w:rFonts w:cs="Arial"/>
        </w:rPr>
        <w:t xml:space="preserve"> </w:t>
      </w:r>
      <w:r>
        <w:rPr>
          <w:rFonts w:cs="Arial"/>
        </w:rPr>
        <w:t xml:space="preserve"> </w:t>
      </w:r>
      <w:r w:rsidRPr="00935B68">
        <w:rPr>
          <w:rFonts w:cs="Arial"/>
        </w:rPr>
        <w:t>All aggregates shall be furnished in appropriate packaging that is clearly labeled and protects the aggregate from any contaminates on the jobsite and from exposure to rain or other moisture.</w:t>
      </w:r>
    </w:p>
    <w:p w14:paraId="3DA778D7" w14:textId="77777777" w:rsidR="00D2668C" w:rsidRDefault="00D2668C" w:rsidP="00D2668C">
      <w:pPr>
        <w:spacing w:after="0" w:line="240" w:lineRule="auto"/>
        <w:rPr>
          <w:rFonts w:eastAsia="Times New Roman" w:cs="Arial"/>
          <w:b/>
          <w:color w:val="000000" w:themeColor="text1"/>
        </w:rPr>
      </w:pPr>
    </w:p>
    <w:p w14:paraId="5CD39C3B" w14:textId="77777777" w:rsidR="00D2668C" w:rsidRPr="00935B68" w:rsidRDefault="00D2668C" w:rsidP="00D2668C">
      <w:pPr>
        <w:spacing w:after="0" w:line="240" w:lineRule="auto"/>
        <w:rPr>
          <w:rFonts w:eastAsia="Times New Roman" w:cs="Arial"/>
          <w:color w:val="000000" w:themeColor="text1"/>
        </w:rPr>
      </w:pPr>
      <w:r w:rsidRPr="00935B68">
        <w:rPr>
          <w:rFonts w:eastAsia="Times New Roman" w:cs="Arial"/>
          <w:b/>
          <w:color w:val="000000" w:themeColor="text1"/>
        </w:rPr>
        <w:t>2.2.4</w:t>
      </w:r>
      <w:r w:rsidRPr="00935B68">
        <w:rPr>
          <w:rFonts w:eastAsia="Times New Roman" w:cs="Arial"/>
          <w:color w:val="000000" w:themeColor="text1"/>
        </w:rPr>
        <w:t xml:space="preserve"> </w:t>
      </w:r>
      <w:r>
        <w:rPr>
          <w:rFonts w:eastAsia="Times New Roman" w:cs="Arial"/>
          <w:color w:val="000000" w:themeColor="text1"/>
        </w:rPr>
        <w:t xml:space="preserve"> </w:t>
      </w:r>
      <w:r w:rsidRPr="00935B68">
        <w:rPr>
          <w:rFonts w:eastAsia="Times New Roman" w:cs="Arial"/>
          <w:color w:val="000000" w:themeColor="text1"/>
        </w:rPr>
        <w:t>At the request of the engineer, the manufacturer of the aggregate shall certify that the aggregate meets the requirements of this specification.  Such certification shall consist of either a copy of the manufacturer’s report or a statement by the manufacturer, accompanied by a copy of the current test results, that the aggregate has been sampled and tested.  Such certification shall indicate the date of testing and shall be signed by the manufacturer.</w:t>
      </w:r>
    </w:p>
    <w:p w14:paraId="3D1D7241" w14:textId="77777777" w:rsidR="00D2668C" w:rsidRDefault="00D2668C" w:rsidP="00D2668C">
      <w:pPr>
        <w:spacing w:after="0" w:line="240" w:lineRule="auto"/>
        <w:rPr>
          <w:rFonts w:cs="Arial"/>
        </w:rPr>
      </w:pPr>
    </w:p>
    <w:p w14:paraId="2DB4F3E4" w14:textId="77777777" w:rsidR="00D2668C" w:rsidRPr="00935B68" w:rsidRDefault="00D2668C" w:rsidP="00D2668C">
      <w:pPr>
        <w:spacing w:after="0" w:line="240" w:lineRule="auto"/>
        <w:rPr>
          <w:rFonts w:cs="Arial"/>
        </w:rPr>
      </w:pPr>
      <w:r w:rsidRPr="00935B68">
        <w:rPr>
          <w:rFonts w:cs="Arial"/>
          <w:b/>
        </w:rPr>
        <w:t xml:space="preserve">2.2.5 </w:t>
      </w:r>
      <w:r>
        <w:rPr>
          <w:rFonts w:cs="Arial"/>
          <w:b/>
        </w:rPr>
        <w:t xml:space="preserve"> </w:t>
      </w:r>
      <w:r w:rsidRPr="00935B68">
        <w:rPr>
          <w:rFonts w:cs="Arial"/>
        </w:rPr>
        <w:t>Test methods should be in accordance with AASHTO PP 79-14.</w:t>
      </w:r>
    </w:p>
    <w:p w14:paraId="11FD4839" w14:textId="77777777" w:rsidR="00D2668C" w:rsidRDefault="00D2668C" w:rsidP="00D2668C">
      <w:pPr>
        <w:spacing w:after="0" w:line="240" w:lineRule="auto"/>
        <w:rPr>
          <w:rFonts w:eastAsia="Times New Roman" w:cs="Arial"/>
          <w:b/>
          <w:color w:val="000000" w:themeColor="text1"/>
        </w:rPr>
      </w:pPr>
    </w:p>
    <w:p w14:paraId="3CC876BE" w14:textId="77777777" w:rsidR="00D2668C" w:rsidRPr="00935B68" w:rsidRDefault="00D2668C" w:rsidP="00D2668C">
      <w:pPr>
        <w:spacing w:after="0" w:line="240" w:lineRule="auto"/>
        <w:rPr>
          <w:rFonts w:eastAsia="Times New Roman" w:cs="Arial"/>
          <w:b/>
          <w:color w:val="000000" w:themeColor="text1"/>
        </w:rPr>
      </w:pPr>
      <w:r w:rsidRPr="00935B68">
        <w:rPr>
          <w:rFonts w:eastAsia="Times New Roman" w:cs="Arial"/>
          <w:b/>
          <w:color w:val="000000" w:themeColor="text1"/>
        </w:rPr>
        <w:t xml:space="preserve">3.0 </w:t>
      </w:r>
      <w:r>
        <w:rPr>
          <w:rFonts w:eastAsia="Times New Roman" w:cs="Arial"/>
          <w:b/>
          <w:color w:val="000000" w:themeColor="text1"/>
        </w:rPr>
        <w:t xml:space="preserve"> </w:t>
      </w:r>
      <w:r w:rsidRPr="00935B68">
        <w:rPr>
          <w:rFonts w:eastAsia="Times New Roman" w:cs="Arial"/>
          <w:b/>
          <w:color w:val="000000" w:themeColor="text1"/>
        </w:rPr>
        <w:t xml:space="preserve">Construction Requirements. </w:t>
      </w:r>
      <w:r>
        <w:rPr>
          <w:rFonts w:eastAsia="Times New Roman" w:cs="Arial"/>
          <w:b/>
          <w:color w:val="000000" w:themeColor="text1"/>
        </w:rPr>
        <w:t xml:space="preserve"> </w:t>
      </w:r>
      <w:r w:rsidRPr="00935B68">
        <w:rPr>
          <w:rFonts w:eastAsia="Times New Roman" w:cs="Arial"/>
          <w:color w:val="000000" w:themeColor="text1"/>
        </w:rPr>
        <w:t>A manufacturer’s representative of the Resin Binder System shall be present at the jobsite during all construction operations relating to the preparation and placement of the HFST. All construction operations relating to the HFST shall meet the recommendations of the manufacturer’s representative.  Final approval of all HFST placement operations will be given by the engineer.</w:t>
      </w:r>
      <w:r w:rsidRPr="00935B68">
        <w:rPr>
          <w:rFonts w:eastAsia="Times New Roman" w:cs="Arial"/>
          <w:b/>
          <w:color w:val="000000" w:themeColor="text1"/>
        </w:rPr>
        <w:t xml:space="preserve">  </w:t>
      </w:r>
    </w:p>
    <w:p w14:paraId="71802E2A" w14:textId="77777777" w:rsidR="00D2668C" w:rsidRDefault="00D2668C" w:rsidP="00D2668C">
      <w:pPr>
        <w:spacing w:after="0" w:line="240" w:lineRule="auto"/>
        <w:rPr>
          <w:rFonts w:eastAsia="Times New Roman" w:cs="Arial"/>
          <w:b/>
          <w:color w:val="000000" w:themeColor="text1"/>
        </w:rPr>
      </w:pPr>
    </w:p>
    <w:p w14:paraId="5D77E49C" w14:textId="77777777" w:rsidR="00D2668C" w:rsidRPr="00935B68" w:rsidRDefault="00D2668C" w:rsidP="00D2668C">
      <w:pPr>
        <w:spacing w:after="0" w:line="240" w:lineRule="auto"/>
        <w:rPr>
          <w:rFonts w:eastAsia="Times New Roman" w:cs="Arial"/>
          <w:color w:val="000000" w:themeColor="text1"/>
        </w:rPr>
      </w:pPr>
      <w:r w:rsidRPr="00935B68">
        <w:rPr>
          <w:rFonts w:eastAsia="Times New Roman" w:cs="Arial"/>
          <w:b/>
          <w:color w:val="000000" w:themeColor="text1"/>
        </w:rPr>
        <w:t xml:space="preserve">3.1 </w:t>
      </w:r>
      <w:r>
        <w:rPr>
          <w:rFonts w:eastAsia="Times New Roman" w:cs="Arial"/>
          <w:b/>
          <w:color w:val="000000" w:themeColor="text1"/>
        </w:rPr>
        <w:t xml:space="preserve"> </w:t>
      </w:r>
      <w:r w:rsidRPr="00935B68">
        <w:rPr>
          <w:rFonts w:eastAsia="Times New Roman" w:cs="Arial"/>
          <w:b/>
          <w:color w:val="000000" w:themeColor="text1"/>
        </w:rPr>
        <w:t>Weather Limitations.</w:t>
      </w:r>
      <w:r w:rsidRPr="00935B68">
        <w:rPr>
          <w:rFonts w:eastAsia="Times New Roman" w:cs="Arial"/>
          <w:color w:val="000000" w:themeColor="text1"/>
        </w:rPr>
        <w:t xml:space="preserve">  Resin Binder system shall not be placed on any wet surface or when the ambient temperature or the temperature of the pavement is above or below the manufacturer’s recommendations or when the anticipated weather conditions would prevent the proper application of the surface treatment as directed by the manufacturer’s representative. Temperatures shall be obtained in accordance with </w:t>
      </w:r>
      <w:proofErr w:type="spellStart"/>
      <w:r w:rsidRPr="00935B68">
        <w:rPr>
          <w:rFonts w:eastAsia="Times New Roman" w:cs="Arial"/>
          <w:color w:val="000000" w:themeColor="text1"/>
        </w:rPr>
        <w:t>MoDOT</w:t>
      </w:r>
      <w:proofErr w:type="spellEnd"/>
      <w:r w:rsidRPr="00935B68">
        <w:rPr>
          <w:rFonts w:eastAsia="Times New Roman" w:cs="Arial"/>
          <w:color w:val="000000" w:themeColor="text1"/>
        </w:rPr>
        <w:t xml:space="preserve"> Test Method TM 20. </w:t>
      </w:r>
    </w:p>
    <w:p w14:paraId="5B8A2F7A" w14:textId="77777777" w:rsidR="00D2668C" w:rsidRDefault="00D2668C" w:rsidP="00D2668C">
      <w:pPr>
        <w:spacing w:after="0" w:line="240" w:lineRule="auto"/>
        <w:rPr>
          <w:rFonts w:eastAsia="Times New Roman" w:cs="Arial"/>
          <w:b/>
        </w:rPr>
      </w:pPr>
    </w:p>
    <w:p w14:paraId="5F4C505B" w14:textId="77777777" w:rsidR="00D2668C" w:rsidRDefault="00D2668C" w:rsidP="00D2668C">
      <w:pPr>
        <w:spacing w:after="0" w:line="240" w:lineRule="auto"/>
        <w:rPr>
          <w:rFonts w:eastAsia="Times New Roman" w:cs="Arial"/>
        </w:rPr>
      </w:pPr>
      <w:r w:rsidRPr="00935B68">
        <w:rPr>
          <w:rFonts w:eastAsia="Times New Roman" w:cs="Arial"/>
          <w:b/>
        </w:rPr>
        <w:t xml:space="preserve">3.2 </w:t>
      </w:r>
      <w:r>
        <w:rPr>
          <w:rFonts w:eastAsia="Times New Roman" w:cs="Arial"/>
          <w:b/>
        </w:rPr>
        <w:t xml:space="preserve"> </w:t>
      </w:r>
      <w:r w:rsidRPr="00935B68">
        <w:rPr>
          <w:rFonts w:eastAsia="Times New Roman" w:cs="Arial"/>
          <w:b/>
        </w:rPr>
        <w:t>Surface Preparations.</w:t>
      </w:r>
      <w:r w:rsidRPr="00935B68">
        <w:rPr>
          <w:rFonts w:eastAsia="Times New Roman" w:cs="Arial"/>
        </w:rPr>
        <w:t xml:space="preserve">  The surface shall be thoroughly cleaned immediately prior to installation of the HFST.  The surface shall be clean, dry and free of all dust, oil, debris and any other material that might interfere with the bond between the resin binder material and the existing surface as recommended by the manufacturer’s representative. </w:t>
      </w:r>
    </w:p>
    <w:p w14:paraId="0DB3A8A0" w14:textId="77777777" w:rsidR="00D2668C" w:rsidRDefault="00D2668C" w:rsidP="00D2668C">
      <w:pPr>
        <w:spacing w:after="0" w:line="240" w:lineRule="auto"/>
        <w:rPr>
          <w:rFonts w:eastAsia="Times New Roman" w:cs="Arial"/>
        </w:rPr>
      </w:pPr>
    </w:p>
    <w:p w14:paraId="4058B560" w14:textId="77777777" w:rsidR="00D2668C" w:rsidRPr="00324BD0" w:rsidRDefault="00D2668C" w:rsidP="00D2668C">
      <w:pPr>
        <w:spacing w:after="0" w:line="240" w:lineRule="auto"/>
        <w:rPr>
          <w:rFonts w:eastAsia="Times New Roman" w:cs="Arial"/>
        </w:rPr>
      </w:pPr>
      <w:r>
        <w:rPr>
          <w:rFonts w:eastAsia="Times New Roman" w:cs="Arial"/>
          <w:b/>
        </w:rPr>
        <w:t xml:space="preserve">3.2.1  </w:t>
      </w:r>
      <w:r>
        <w:rPr>
          <w:rFonts w:eastAsia="Times New Roman" w:cs="Arial"/>
        </w:rPr>
        <w:t>The contractor shall pre-treat joints and cracks greater than ¼ inch in width and depth with the mixed Resin Binder System.  Once the resin binder in the pre-treated areas has gelled, the installation of the HFST may proceed.</w:t>
      </w:r>
    </w:p>
    <w:p w14:paraId="26330702" w14:textId="77777777" w:rsidR="00D2668C" w:rsidRDefault="00D2668C" w:rsidP="00D2668C">
      <w:pPr>
        <w:spacing w:after="0" w:line="240" w:lineRule="auto"/>
        <w:rPr>
          <w:rFonts w:eastAsia="Times New Roman" w:cs="Arial"/>
          <w:b/>
        </w:rPr>
      </w:pPr>
    </w:p>
    <w:p w14:paraId="0EA0971F" w14:textId="77777777" w:rsidR="00D2668C" w:rsidRPr="00935B68" w:rsidRDefault="00D2668C" w:rsidP="00D2668C">
      <w:pPr>
        <w:spacing w:after="0" w:line="240" w:lineRule="auto"/>
        <w:rPr>
          <w:rFonts w:eastAsia="Times New Roman" w:cs="Arial"/>
        </w:rPr>
      </w:pPr>
      <w:r w:rsidRPr="00935B68">
        <w:rPr>
          <w:rFonts w:eastAsia="Times New Roman" w:cs="Arial"/>
          <w:b/>
        </w:rPr>
        <w:lastRenderedPageBreak/>
        <w:t>3.2.</w:t>
      </w:r>
      <w:r>
        <w:rPr>
          <w:rFonts w:eastAsia="Times New Roman" w:cs="Arial"/>
          <w:b/>
        </w:rPr>
        <w:t>2</w:t>
      </w:r>
      <w:r w:rsidRPr="00935B68">
        <w:rPr>
          <w:rFonts w:eastAsia="Times New Roman" w:cs="Arial"/>
          <w:b/>
        </w:rPr>
        <w:t xml:space="preserve"> </w:t>
      </w:r>
      <w:r>
        <w:rPr>
          <w:rFonts w:eastAsia="Times New Roman" w:cs="Arial"/>
          <w:b/>
        </w:rPr>
        <w:t xml:space="preserve"> </w:t>
      </w:r>
      <w:r w:rsidRPr="00935B68">
        <w:rPr>
          <w:rFonts w:eastAsia="Times New Roman" w:cs="Arial"/>
          <w:b/>
        </w:rPr>
        <w:t>Asphalt Pavement.</w:t>
      </w:r>
      <w:r w:rsidRPr="00935B68">
        <w:rPr>
          <w:rFonts w:eastAsia="Times New Roman" w:cs="Arial"/>
        </w:rPr>
        <w:t xml:space="preserve">  Clean asphalt pavement surfaces using mechanical sweepers and </w:t>
      </w:r>
      <w:proofErr w:type="gramStart"/>
      <w:r w:rsidRPr="00935B68">
        <w:rPr>
          <w:rFonts w:eastAsia="Times New Roman" w:cs="Arial"/>
        </w:rPr>
        <w:t>high pressure</w:t>
      </w:r>
      <w:proofErr w:type="gramEnd"/>
      <w:r w:rsidRPr="00935B68">
        <w:rPr>
          <w:rFonts w:eastAsia="Times New Roman" w:cs="Arial"/>
        </w:rPr>
        <w:t xml:space="preserve"> air wash with sufficient oil traps. Mechanically sweep all surfaces to remove dirt, loose aggregate, debris, and deleterious material. Vacuum sweep or air wash using a minimum of 180 cfm of clean and dry compressed air, all surfaces to remove all dust, debris, and deleterious material.  HFST shall not be applied to newly placed asphalt pavement surfaces that are less than 30 days old.</w:t>
      </w:r>
    </w:p>
    <w:p w14:paraId="41D22700" w14:textId="77777777" w:rsidR="00D2668C" w:rsidRDefault="00D2668C" w:rsidP="00D2668C">
      <w:pPr>
        <w:spacing w:after="0" w:line="240" w:lineRule="auto"/>
        <w:rPr>
          <w:rFonts w:eastAsia="Times New Roman" w:cs="Arial"/>
          <w:b/>
        </w:rPr>
      </w:pPr>
    </w:p>
    <w:p w14:paraId="362F0151" w14:textId="77777777" w:rsidR="00D2668C" w:rsidRPr="00935B68" w:rsidRDefault="00D2668C" w:rsidP="00D2668C">
      <w:pPr>
        <w:spacing w:after="0" w:line="240" w:lineRule="auto"/>
        <w:rPr>
          <w:rFonts w:eastAsia="Times New Roman" w:cs="Arial"/>
        </w:rPr>
      </w:pPr>
      <w:r w:rsidRPr="00935B68">
        <w:rPr>
          <w:rFonts w:eastAsia="Times New Roman" w:cs="Arial"/>
          <w:b/>
        </w:rPr>
        <w:t>3.2.</w:t>
      </w:r>
      <w:r>
        <w:rPr>
          <w:rFonts w:eastAsia="Times New Roman" w:cs="Arial"/>
          <w:b/>
        </w:rPr>
        <w:t>3</w:t>
      </w:r>
      <w:r w:rsidRPr="00935B68">
        <w:rPr>
          <w:rFonts w:eastAsia="Times New Roman" w:cs="Arial"/>
          <w:b/>
        </w:rPr>
        <w:t xml:space="preserve"> </w:t>
      </w:r>
      <w:r>
        <w:rPr>
          <w:rFonts w:eastAsia="Times New Roman" w:cs="Arial"/>
          <w:b/>
        </w:rPr>
        <w:t xml:space="preserve"> </w:t>
      </w:r>
      <w:r w:rsidRPr="00935B68">
        <w:rPr>
          <w:rFonts w:eastAsia="Times New Roman" w:cs="Arial"/>
          <w:b/>
        </w:rPr>
        <w:t xml:space="preserve">Concrete </w:t>
      </w:r>
      <w:r w:rsidRPr="0064054A">
        <w:rPr>
          <w:rFonts w:eastAsia="Times New Roman" w:cs="Arial"/>
          <w:b/>
        </w:rPr>
        <w:t>Pavement.</w:t>
      </w:r>
      <w:r w:rsidRPr="00935B68">
        <w:rPr>
          <w:rFonts w:eastAsia="Times New Roman" w:cs="Arial"/>
        </w:rPr>
        <w:t xml:space="preserve">  Clean concrete pavement surfaces by shot blasting and vacuum sweeping. Shot blast all surfaces to remove all curing compounds, loosely bonded mortar, surface carbonation, and deleterious material. The prepared surface shall comply with the International Concrete Repair Institute (ICRI) standard for surface roughness CSP 5. After shot blasting, vacuum sweep or air wash, with a minimum of 180 cfm of clean and dry compressed air, all surfaces to remove all dust, debris, and deleterious material. </w:t>
      </w:r>
    </w:p>
    <w:p w14:paraId="445263DB" w14:textId="77777777" w:rsidR="00D2668C" w:rsidRDefault="00D2668C" w:rsidP="00D2668C">
      <w:pPr>
        <w:spacing w:after="0" w:line="240" w:lineRule="auto"/>
        <w:rPr>
          <w:rFonts w:eastAsia="Times New Roman" w:cs="Arial"/>
          <w:b/>
        </w:rPr>
      </w:pPr>
    </w:p>
    <w:p w14:paraId="27CDA3D3" w14:textId="77777777" w:rsidR="00D2668C" w:rsidRPr="00935B68" w:rsidRDefault="00D2668C" w:rsidP="00D2668C">
      <w:pPr>
        <w:spacing w:after="0" w:line="240" w:lineRule="auto"/>
        <w:rPr>
          <w:rFonts w:eastAsia="Times New Roman" w:cs="Arial"/>
        </w:rPr>
      </w:pPr>
      <w:r w:rsidRPr="00935B68">
        <w:rPr>
          <w:rFonts w:eastAsia="Times New Roman" w:cs="Arial"/>
          <w:b/>
        </w:rPr>
        <w:t>3.2.</w:t>
      </w:r>
      <w:r>
        <w:rPr>
          <w:rFonts w:eastAsia="Times New Roman" w:cs="Arial"/>
          <w:b/>
        </w:rPr>
        <w:t>4</w:t>
      </w:r>
      <w:r w:rsidRPr="00935B68">
        <w:rPr>
          <w:rFonts w:eastAsia="Times New Roman" w:cs="Arial"/>
        </w:rPr>
        <w:t xml:space="preserve"> </w:t>
      </w:r>
      <w:r>
        <w:rPr>
          <w:rFonts w:eastAsia="Times New Roman" w:cs="Arial"/>
        </w:rPr>
        <w:t xml:space="preserve"> </w:t>
      </w:r>
      <w:r w:rsidRPr="00935B68">
        <w:rPr>
          <w:rFonts w:eastAsia="Times New Roman" w:cs="Arial"/>
        </w:rPr>
        <w:t>All existing edge line pavement markings that are adjacent to the HFST location shall be covered and protected as approved by the engineer prior to performing surface preparation. HFST shall not be placed over existing pavement markings or rumble strips.  Lane line pavement markings that conflict with the HFST installation shall be removed by methods approved by the manufacturer’s representative.  Any existing edge line pavement markings that are damaged during the HFST application process shall be replaced at the contractor’s expense.</w:t>
      </w:r>
    </w:p>
    <w:p w14:paraId="17129246" w14:textId="77777777" w:rsidR="00D2668C" w:rsidRDefault="00D2668C" w:rsidP="00D2668C">
      <w:pPr>
        <w:spacing w:after="0" w:line="240" w:lineRule="auto"/>
        <w:rPr>
          <w:rFonts w:eastAsia="Times New Roman" w:cs="Arial"/>
          <w:b/>
        </w:rPr>
      </w:pPr>
    </w:p>
    <w:p w14:paraId="3E8238E2" w14:textId="77777777" w:rsidR="00D2668C" w:rsidRPr="00935B68" w:rsidRDefault="00D2668C" w:rsidP="00D2668C">
      <w:pPr>
        <w:spacing w:after="0" w:line="240" w:lineRule="auto"/>
        <w:rPr>
          <w:rFonts w:eastAsia="Times New Roman" w:cs="Arial"/>
        </w:rPr>
      </w:pPr>
      <w:r w:rsidRPr="00935B68">
        <w:rPr>
          <w:rFonts w:eastAsia="Times New Roman" w:cs="Arial"/>
          <w:b/>
        </w:rPr>
        <w:t>3.3</w:t>
      </w:r>
      <w:r w:rsidRPr="00935B68">
        <w:rPr>
          <w:rFonts w:eastAsia="Times New Roman" w:cs="Arial"/>
        </w:rPr>
        <w:t xml:space="preserve"> </w:t>
      </w:r>
      <w:r>
        <w:rPr>
          <w:rFonts w:eastAsia="Times New Roman" w:cs="Arial"/>
        </w:rPr>
        <w:t xml:space="preserve"> </w:t>
      </w:r>
      <w:r w:rsidRPr="00935B68">
        <w:rPr>
          <w:rFonts w:eastAsia="Times New Roman" w:cs="Arial"/>
        </w:rPr>
        <w:t>HFST shall be allowed to cure for the minimum duration as recommended by the binder component supplier’s specifications and during that time the application area shall be closed to all vehicles and contractor’s equipment traffic.  After placement and cure of the HFST, the contractor shall test the finished surface in accordance with ASTM D7234 to detect unbonded areas.</w:t>
      </w:r>
    </w:p>
    <w:p w14:paraId="24CD0B72" w14:textId="77777777" w:rsidR="00D2668C" w:rsidRDefault="00D2668C" w:rsidP="00D2668C">
      <w:pPr>
        <w:spacing w:after="0" w:line="240" w:lineRule="auto"/>
        <w:rPr>
          <w:rFonts w:eastAsia="Times New Roman" w:cs="Arial"/>
          <w:b/>
        </w:rPr>
      </w:pPr>
    </w:p>
    <w:p w14:paraId="693CE9FB" w14:textId="77777777" w:rsidR="00D2668C" w:rsidRPr="0064054A" w:rsidRDefault="00D2668C" w:rsidP="00D2668C">
      <w:pPr>
        <w:spacing w:after="0" w:line="240" w:lineRule="auto"/>
        <w:rPr>
          <w:rFonts w:eastAsia="Times New Roman" w:cs="Arial"/>
          <w:color w:val="000000" w:themeColor="text1"/>
        </w:rPr>
      </w:pPr>
      <w:r w:rsidRPr="00935B68">
        <w:rPr>
          <w:rFonts w:eastAsia="Times New Roman" w:cs="Arial"/>
          <w:b/>
        </w:rPr>
        <w:t>3.4</w:t>
      </w:r>
      <w:r w:rsidRPr="00935B68">
        <w:rPr>
          <w:rFonts w:eastAsia="Times New Roman" w:cs="Arial"/>
        </w:rPr>
        <w:t xml:space="preserve"> </w:t>
      </w:r>
      <w:r>
        <w:rPr>
          <w:rFonts w:eastAsia="Times New Roman" w:cs="Arial"/>
        </w:rPr>
        <w:t xml:space="preserve"> </w:t>
      </w:r>
      <w:r w:rsidRPr="00935B68">
        <w:rPr>
          <w:rFonts w:eastAsia="Times New Roman" w:cs="Arial"/>
        </w:rPr>
        <w:t xml:space="preserve">Excess and loose aggregate shall be removed from the traveled way and shoulders in such a way that the HFST is not damaged or disturbed.  Excess aggregate that can be reused shall be reclaimed by a vacuum sweeper.  The recovered aggregate shall be clean, uncontaminated and dry, if it is to be re-used in the HFST application.    All reclaimed aggregate must be in </w:t>
      </w:r>
      <w:r w:rsidRPr="0064054A">
        <w:rPr>
          <w:rFonts w:eastAsia="Times New Roman" w:cs="Arial"/>
          <w:color w:val="000000" w:themeColor="text1"/>
        </w:rPr>
        <w:t>conformance with the requirements in Section 2.0. Material.</w:t>
      </w:r>
    </w:p>
    <w:p w14:paraId="60E92CA8" w14:textId="77777777" w:rsidR="00D2668C" w:rsidRDefault="00D2668C" w:rsidP="00D2668C">
      <w:pPr>
        <w:spacing w:after="0" w:line="240" w:lineRule="auto"/>
        <w:rPr>
          <w:rFonts w:eastAsia="Times New Roman" w:cs="Arial"/>
          <w:b/>
        </w:rPr>
      </w:pPr>
    </w:p>
    <w:p w14:paraId="6C630724" w14:textId="77777777" w:rsidR="00D2668C" w:rsidRPr="00935B68" w:rsidRDefault="00D2668C" w:rsidP="00D2668C">
      <w:pPr>
        <w:spacing w:after="0" w:line="240" w:lineRule="auto"/>
        <w:rPr>
          <w:rFonts w:eastAsia="Times New Roman" w:cs="Arial"/>
        </w:rPr>
      </w:pPr>
      <w:r w:rsidRPr="00935B68">
        <w:rPr>
          <w:rFonts w:eastAsia="Times New Roman" w:cs="Arial"/>
          <w:b/>
        </w:rPr>
        <w:t>3.5</w:t>
      </w:r>
      <w:r w:rsidRPr="00935B68">
        <w:rPr>
          <w:rFonts w:eastAsia="Times New Roman" w:cs="Arial"/>
        </w:rPr>
        <w:t xml:space="preserve"> </w:t>
      </w:r>
      <w:r>
        <w:rPr>
          <w:rFonts w:eastAsia="Times New Roman" w:cs="Arial"/>
        </w:rPr>
        <w:t xml:space="preserve"> </w:t>
      </w:r>
      <w:r w:rsidRPr="00935B68">
        <w:rPr>
          <w:rFonts w:eastAsia="Times New Roman" w:cs="Arial"/>
        </w:rPr>
        <w:t xml:space="preserve">Utilities, drainage structures, curbs and any other structures within or adjacent to the treatment location shall be protected against the application of the HFST materials.  </w:t>
      </w:r>
    </w:p>
    <w:p w14:paraId="2E15CF50" w14:textId="77777777" w:rsidR="00D2668C" w:rsidRDefault="00D2668C" w:rsidP="00D2668C">
      <w:pPr>
        <w:spacing w:after="0" w:line="240" w:lineRule="auto"/>
        <w:rPr>
          <w:rFonts w:eastAsia="Times New Roman" w:cs="Arial"/>
          <w:b/>
        </w:rPr>
      </w:pPr>
    </w:p>
    <w:p w14:paraId="15BF04CF" w14:textId="77777777" w:rsidR="00D2668C" w:rsidRPr="00935B68" w:rsidRDefault="00D2668C" w:rsidP="00D2668C">
      <w:pPr>
        <w:spacing w:after="0" w:line="240" w:lineRule="auto"/>
        <w:rPr>
          <w:rFonts w:eastAsia="Times New Roman" w:cs="Arial"/>
        </w:rPr>
      </w:pPr>
      <w:r w:rsidRPr="00935B68">
        <w:rPr>
          <w:rFonts w:eastAsia="Times New Roman" w:cs="Arial"/>
          <w:b/>
        </w:rPr>
        <w:t xml:space="preserve">3.6 </w:t>
      </w:r>
      <w:r>
        <w:rPr>
          <w:rFonts w:eastAsia="Times New Roman" w:cs="Arial"/>
          <w:b/>
        </w:rPr>
        <w:t xml:space="preserve"> </w:t>
      </w:r>
      <w:r w:rsidRPr="00935B68">
        <w:rPr>
          <w:rFonts w:eastAsia="Times New Roman" w:cs="Arial"/>
          <w:b/>
        </w:rPr>
        <w:t>Surface Friction Test.</w:t>
      </w:r>
      <w:r w:rsidRPr="00935B68">
        <w:rPr>
          <w:rFonts w:eastAsia="Times New Roman" w:cs="Arial"/>
        </w:rPr>
        <w:t xml:space="preserve">  The surface friction of the completed HFST shall meet a minimum requirement of 65 FN40R from the ASTM E274 test.  </w:t>
      </w:r>
      <w:proofErr w:type="spellStart"/>
      <w:r w:rsidRPr="00935B68">
        <w:rPr>
          <w:rFonts w:eastAsia="Times New Roman" w:cs="Arial"/>
        </w:rPr>
        <w:t>MoDOT</w:t>
      </w:r>
      <w:proofErr w:type="spellEnd"/>
      <w:r w:rsidRPr="00935B68">
        <w:rPr>
          <w:rFonts w:eastAsia="Times New Roman" w:cs="Arial"/>
        </w:rPr>
        <w:t xml:space="preserve"> will perform this test, at the expense of the Commission, within 7 calendar days after completion of the HFST.  In order to allow for adequate scheduling time for the surface friction test, the contractor shall provide an anticipated completion date of the HFST for each segment of roadway being treated in this contract.  The contractor shall provide this date(s) to the engineer a minimum of two weeks prior to any anticipated completion date of the HFST.</w:t>
      </w:r>
    </w:p>
    <w:p w14:paraId="5C283D62" w14:textId="77777777" w:rsidR="00D2668C" w:rsidRDefault="00D2668C" w:rsidP="00D2668C">
      <w:pPr>
        <w:spacing w:after="0" w:line="240" w:lineRule="auto"/>
        <w:rPr>
          <w:rFonts w:eastAsia="Times New Roman" w:cs="Arial"/>
          <w:b/>
        </w:rPr>
      </w:pPr>
    </w:p>
    <w:p w14:paraId="0EC7BDAF" w14:textId="77777777" w:rsidR="00D2668C" w:rsidRDefault="00D2668C" w:rsidP="00D2668C">
      <w:pPr>
        <w:spacing w:after="0" w:line="240" w:lineRule="auto"/>
        <w:rPr>
          <w:rFonts w:eastAsia="Times New Roman" w:cs="Arial"/>
        </w:rPr>
      </w:pPr>
      <w:r w:rsidRPr="00935B68">
        <w:rPr>
          <w:rFonts w:eastAsia="Times New Roman" w:cs="Arial"/>
          <w:b/>
        </w:rPr>
        <w:t>3.6.1</w:t>
      </w:r>
      <w:r w:rsidRPr="00935B68">
        <w:rPr>
          <w:rFonts w:eastAsia="Times New Roman" w:cs="Arial"/>
        </w:rPr>
        <w:t xml:space="preserve"> </w:t>
      </w:r>
      <w:r>
        <w:rPr>
          <w:rFonts w:eastAsia="Times New Roman" w:cs="Arial"/>
        </w:rPr>
        <w:t xml:space="preserve"> </w:t>
      </w:r>
      <w:r w:rsidRPr="00935B68">
        <w:rPr>
          <w:rFonts w:eastAsia="Times New Roman" w:cs="Arial"/>
        </w:rPr>
        <w:t xml:space="preserve">Any surface that fails to conform to the above friction requirement must be removed and replaced at the contractor’s expense within 24 hours after being notified by the engineer. </w:t>
      </w:r>
    </w:p>
    <w:p w14:paraId="1FC49753" w14:textId="77777777" w:rsidR="00D2668C" w:rsidRDefault="00D2668C" w:rsidP="00D2668C">
      <w:pPr>
        <w:spacing w:after="0" w:line="240" w:lineRule="auto"/>
        <w:rPr>
          <w:rFonts w:eastAsia="Times New Roman" w:cs="Arial"/>
        </w:rPr>
      </w:pPr>
    </w:p>
    <w:p w14:paraId="53EE2032" w14:textId="77777777" w:rsidR="00D2668C" w:rsidRPr="00935B68" w:rsidRDefault="00D2668C" w:rsidP="00D2668C">
      <w:pPr>
        <w:spacing w:after="0" w:line="240" w:lineRule="auto"/>
        <w:rPr>
          <w:rFonts w:eastAsia="Times New Roman" w:cs="Arial"/>
        </w:rPr>
      </w:pPr>
      <w:r>
        <w:rPr>
          <w:rFonts w:eastAsia="Times New Roman" w:cs="Arial"/>
          <w:b/>
        </w:rPr>
        <w:t xml:space="preserve">3.7  Surface Quality Verification.  </w:t>
      </w:r>
      <w:r>
        <w:rPr>
          <w:rFonts w:eastAsia="Times New Roman" w:cs="Arial"/>
        </w:rPr>
        <w:t>The engineer will check the HFST surface for areas of debonding or excessive loss of aggregate fourteen days after completion of the HFST.  Any deficiencies found shall be corrected at the contractor’s expense.</w:t>
      </w:r>
      <w:r w:rsidRPr="00935B68">
        <w:rPr>
          <w:rFonts w:eastAsia="Times New Roman" w:cs="Arial"/>
        </w:rPr>
        <w:t xml:space="preserve">  </w:t>
      </w:r>
    </w:p>
    <w:p w14:paraId="7155FE38" w14:textId="77777777" w:rsidR="00D2668C" w:rsidRDefault="00D2668C" w:rsidP="00D2668C">
      <w:pPr>
        <w:spacing w:after="0" w:line="240" w:lineRule="auto"/>
        <w:rPr>
          <w:rFonts w:eastAsia="Times New Roman" w:cs="Arial"/>
          <w:b/>
        </w:rPr>
      </w:pPr>
    </w:p>
    <w:p w14:paraId="0B06A54E" w14:textId="77777777" w:rsidR="00D2668C" w:rsidRPr="00935B68" w:rsidRDefault="00D2668C" w:rsidP="00D2668C">
      <w:pPr>
        <w:spacing w:after="0" w:line="240" w:lineRule="auto"/>
        <w:rPr>
          <w:rFonts w:eastAsia="Times New Roman" w:cs="Arial"/>
        </w:rPr>
      </w:pPr>
      <w:r w:rsidRPr="00935B68">
        <w:rPr>
          <w:rFonts w:eastAsia="Times New Roman" w:cs="Arial"/>
          <w:b/>
        </w:rPr>
        <w:t xml:space="preserve">4.0 </w:t>
      </w:r>
      <w:r>
        <w:rPr>
          <w:rFonts w:eastAsia="Times New Roman" w:cs="Arial"/>
          <w:b/>
        </w:rPr>
        <w:t xml:space="preserve"> </w:t>
      </w:r>
      <w:r w:rsidRPr="00935B68">
        <w:rPr>
          <w:rFonts w:eastAsia="Times New Roman" w:cs="Arial"/>
          <w:b/>
        </w:rPr>
        <w:t>Application Methods.</w:t>
      </w:r>
      <w:r w:rsidRPr="00935B68">
        <w:rPr>
          <w:rFonts w:eastAsia="Times New Roman" w:cs="Arial"/>
        </w:rPr>
        <w:t xml:space="preserve"> </w:t>
      </w:r>
      <w:r>
        <w:rPr>
          <w:rFonts w:eastAsia="Times New Roman" w:cs="Arial"/>
        </w:rPr>
        <w:t xml:space="preserve"> </w:t>
      </w:r>
      <w:r w:rsidRPr="00935B68">
        <w:rPr>
          <w:rFonts w:eastAsia="Times New Roman" w:cs="Arial"/>
        </w:rPr>
        <w:t xml:space="preserve">HFST shall be applied in accordance with the manufacturer’s recommendations.  The HFST can be applied by either mechanical or manual techniques.  </w:t>
      </w:r>
    </w:p>
    <w:p w14:paraId="190057A9" w14:textId="77777777" w:rsidR="00D2668C" w:rsidRPr="00935B68" w:rsidRDefault="00D2668C" w:rsidP="00D2668C">
      <w:pPr>
        <w:spacing w:after="0" w:line="240" w:lineRule="auto"/>
        <w:rPr>
          <w:rFonts w:eastAsia="Times New Roman" w:cs="Arial"/>
        </w:rPr>
      </w:pPr>
      <w:r w:rsidRPr="00935B68">
        <w:rPr>
          <w:rFonts w:eastAsia="Times New Roman" w:cs="Arial"/>
          <w:b/>
        </w:rPr>
        <w:lastRenderedPageBreak/>
        <w:t>4.1</w:t>
      </w:r>
      <w:r w:rsidRPr="00935B68">
        <w:rPr>
          <w:rFonts w:eastAsia="Times New Roman" w:cs="Arial"/>
        </w:rPr>
        <w:t xml:space="preserve"> </w:t>
      </w:r>
      <w:r>
        <w:rPr>
          <w:rFonts w:eastAsia="Times New Roman" w:cs="Arial"/>
        </w:rPr>
        <w:t xml:space="preserve"> </w:t>
      </w:r>
      <w:r w:rsidRPr="00935B68">
        <w:rPr>
          <w:rFonts w:eastAsia="Times New Roman" w:cs="Arial"/>
        </w:rPr>
        <w:t xml:space="preserve">The Resin Binder System shall be blended and mixed in the ratio per the manufacturer’s specification (+/- 2% by volume) and shall be continuously applied once blended.  </w:t>
      </w:r>
    </w:p>
    <w:p w14:paraId="3D2FBC52" w14:textId="77777777" w:rsidR="00D2668C" w:rsidRDefault="00D2668C" w:rsidP="00D2668C">
      <w:pPr>
        <w:spacing w:after="0" w:line="240" w:lineRule="auto"/>
        <w:rPr>
          <w:rFonts w:eastAsia="Times New Roman" w:cs="Arial"/>
          <w:b/>
        </w:rPr>
      </w:pPr>
    </w:p>
    <w:p w14:paraId="6B586C07" w14:textId="77777777" w:rsidR="00D2668C" w:rsidRPr="00935B68" w:rsidRDefault="00D2668C" w:rsidP="00D2668C">
      <w:pPr>
        <w:spacing w:after="0" w:line="240" w:lineRule="auto"/>
        <w:rPr>
          <w:rFonts w:eastAsia="Times New Roman" w:cs="Arial"/>
        </w:rPr>
      </w:pPr>
      <w:r w:rsidRPr="00935B68">
        <w:rPr>
          <w:rFonts w:eastAsia="Times New Roman" w:cs="Arial"/>
          <w:b/>
        </w:rPr>
        <w:t>4.</w:t>
      </w:r>
      <w:r>
        <w:rPr>
          <w:rFonts w:eastAsia="Times New Roman" w:cs="Arial"/>
          <w:b/>
        </w:rPr>
        <w:t>1.1</w:t>
      </w:r>
      <w:r w:rsidRPr="00935B68">
        <w:rPr>
          <w:rFonts w:eastAsia="Times New Roman" w:cs="Arial"/>
        </w:rPr>
        <w:t xml:space="preserve"> </w:t>
      </w:r>
      <w:r>
        <w:rPr>
          <w:rFonts w:eastAsia="Times New Roman" w:cs="Arial"/>
        </w:rPr>
        <w:t xml:space="preserve"> </w:t>
      </w:r>
      <w:r w:rsidRPr="00935B68">
        <w:rPr>
          <w:rFonts w:eastAsia="Times New Roman" w:cs="Arial"/>
        </w:rPr>
        <w:t>The Resin Binder System shall be applied at a uniform thickness of 50-65 mils (25-32 square feet per gallon). Coverage rate is based upon expected variances in the surface profile of the pavement.</w:t>
      </w:r>
    </w:p>
    <w:p w14:paraId="3A354B5E" w14:textId="77777777" w:rsidR="00D2668C" w:rsidRDefault="00D2668C" w:rsidP="00D2668C">
      <w:pPr>
        <w:spacing w:after="0" w:line="240" w:lineRule="auto"/>
        <w:rPr>
          <w:rFonts w:eastAsia="Times New Roman" w:cs="Arial"/>
          <w:b/>
        </w:rPr>
      </w:pPr>
    </w:p>
    <w:p w14:paraId="299934AF" w14:textId="77777777" w:rsidR="00D2668C" w:rsidRPr="00935B68" w:rsidRDefault="00D2668C" w:rsidP="00D2668C">
      <w:pPr>
        <w:spacing w:after="0" w:line="240" w:lineRule="auto"/>
        <w:rPr>
          <w:rFonts w:eastAsia="Times New Roman" w:cs="Arial"/>
        </w:rPr>
      </w:pPr>
      <w:r>
        <w:rPr>
          <w:rFonts w:eastAsia="Times New Roman" w:cs="Arial"/>
          <w:b/>
        </w:rPr>
        <w:t>4.1.2</w:t>
      </w:r>
      <w:r>
        <w:rPr>
          <w:rFonts w:eastAsia="Times New Roman" w:cs="Arial"/>
        </w:rPr>
        <w:t xml:space="preserve">  T</w:t>
      </w:r>
      <w:r w:rsidRPr="00935B68">
        <w:rPr>
          <w:rFonts w:eastAsia="Times New Roman" w:cs="Arial"/>
        </w:rPr>
        <w:t xml:space="preserve">he operation shall proceed in such a manner that will not allow the mixed material to separate, cure, dry, be exposed or otherwise harden in such a way as to impair retention and bonding of the high friction aggregate. </w:t>
      </w:r>
    </w:p>
    <w:p w14:paraId="7586E7C0" w14:textId="77777777" w:rsidR="00D2668C" w:rsidRDefault="00D2668C" w:rsidP="00D2668C">
      <w:pPr>
        <w:spacing w:after="0" w:line="240" w:lineRule="auto"/>
        <w:rPr>
          <w:rFonts w:eastAsia="Times New Roman" w:cs="Arial"/>
          <w:b/>
        </w:rPr>
      </w:pPr>
    </w:p>
    <w:p w14:paraId="5375AA35" w14:textId="77777777" w:rsidR="00D2668C" w:rsidRPr="00935B68" w:rsidRDefault="00D2668C" w:rsidP="00D2668C">
      <w:pPr>
        <w:spacing w:after="0" w:line="240" w:lineRule="auto"/>
        <w:rPr>
          <w:rFonts w:eastAsia="Times New Roman" w:cs="Arial"/>
        </w:rPr>
      </w:pPr>
      <w:r>
        <w:rPr>
          <w:rFonts w:eastAsia="Times New Roman" w:cs="Arial"/>
          <w:b/>
        </w:rPr>
        <w:t>4.1.3</w:t>
      </w:r>
      <w:r w:rsidRPr="00935B68">
        <w:rPr>
          <w:rFonts w:eastAsia="Times New Roman" w:cs="Arial"/>
        </w:rPr>
        <w:t xml:space="preserve"> </w:t>
      </w:r>
      <w:r>
        <w:rPr>
          <w:rFonts w:eastAsia="Times New Roman" w:cs="Arial"/>
        </w:rPr>
        <w:t xml:space="preserve"> </w:t>
      </w:r>
      <w:r w:rsidRPr="00935B68">
        <w:rPr>
          <w:rFonts w:eastAsia="Times New Roman" w:cs="Arial"/>
        </w:rPr>
        <w:t>The high friction aggregate shall be immediately applied at a rate of 12-15 pounds per square yard (achieving saturation) in such a manner that there is no disruption to the leveled binder. It is the responsibility of the contractor to ensure full embedment of the high friction aggregate.</w:t>
      </w:r>
    </w:p>
    <w:p w14:paraId="640F9E06" w14:textId="77777777" w:rsidR="00D2668C" w:rsidRDefault="00D2668C" w:rsidP="00D2668C">
      <w:pPr>
        <w:spacing w:after="0" w:line="240" w:lineRule="auto"/>
        <w:rPr>
          <w:rFonts w:eastAsia="Times New Roman" w:cs="Arial"/>
          <w:b/>
        </w:rPr>
      </w:pPr>
    </w:p>
    <w:p w14:paraId="462E462A" w14:textId="77777777" w:rsidR="00D2668C" w:rsidRPr="00935B68" w:rsidRDefault="00D2668C" w:rsidP="00D2668C">
      <w:pPr>
        <w:spacing w:after="0" w:line="240" w:lineRule="auto"/>
        <w:rPr>
          <w:rFonts w:eastAsia="Times New Roman" w:cs="Arial"/>
        </w:rPr>
      </w:pPr>
      <w:r w:rsidRPr="00935B68">
        <w:rPr>
          <w:rFonts w:eastAsia="Times New Roman" w:cs="Arial"/>
          <w:b/>
        </w:rPr>
        <w:t>4.</w:t>
      </w:r>
      <w:r>
        <w:rPr>
          <w:rFonts w:eastAsia="Times New Roman" w:cs="Arial"/>
          <w:b/>
        </w:rPr>
        <w:t>1.4</w:t>
      </w:r>
      <w:r w:rsidRPr="00935B68">
        <w:rPr>
          <w:rFonts w:eastAsia="Times New Roman" w:cs="Arial"/>
        </w:rPr>
        <w:t xml:space="preserve"> </w:t>
      </w:r>
      <w:r>
        <w:rPr>
          <w:rFonts w:eastAsia="Times New Roman" w:cs="Arial"/>
        </w:rPr>
        <w:t xml:space="preserve"> </w:t>
      </w:r>
      <w:r w:rsidRPr="00935B68">
        <w:rPr>
          <w:rFonts w:eastAsia="Times New Roman" w:cs="Arial"/>
        </w:rPr>
        <w:t>Wet spots shall be covered with the high friction aggregate prior to the gelling of the Resin Binder System.</w:t>
      </w:r>
    </w:p>
    <w:p w14:paraId="78468801" w14:textId="77777777" w:rsidR="00D2668C" w:rsidRDefault="00D2668C" w:rsidP="00D2668C">
      <w:pPr>
        <w:spacing w:after="0" w:line="240" w:lineRule="auto"/>
        <w:rPr>
          <w:rFonts w:eastAsia="Times New Roman" w:cs="Arial"/>
          <w:b/>
        </w:rPr>
      </w:pPr>
    </w:p>
    <w:p w14:paraId="44DC8AE5" w14:textId="77777777" w:rsidR="00D2668C" w:rsidRPr="00935B68" w:rsidRDefault="00D2668C" w:rsidP="00D2668C">
      <w:pPr>
        <w:spacing w:after="0" w:line="240" w:lineRule="auto"/>
        <w:rPr>
          <w:rFonts w:eastAsia="Times New Roman" w:cs="Arial"/>
        </w:rPr>
      </w:pPr>
      <w:r>
        <w:rPr>
          <w:rFonts w:eastAsia="Times New Roman" w:cs="Arial"/>
          <w:b/>
        </w:rPr>
        <w:t>4.1.5</w:t>
      </w:r>
      <w:r w:rsidRPr="00935B68">
        <w:rPr>
          <w:rFonts w:eastAsia="Times New Roman" w:cs="Arial"/>
        </w:rPr>
        <w:t xml:space="preserve">  Walking, standing on, or any form of contact or contamination with the wet uncured Resin Binder System without spiked shoes as approved by the engineer, prior to application of the aggregate, will result in that section of Resin Binder System being removed and replaced at the contractor’s expense.  </w:t>
      </w:r>
    </w:p>
    <w:p w14:paraId="5BC948D5" w14:textId="77777777" w:rsidR="00D2668C" w:rsidRDefault="00D2668C" w:rsidP="00D2668C">
      <w:pPr>
        <w:spacing w:after="0" w:line="240" w:lineRule="auto"/>
        <w:rPr>
          <w:rFonts w:eastAsia="Times New Roman" w:cs="Arial"/>
          <w:b/>
        </w:rPr>
      </w:pPr>
    </w:p>
    <w:p w14:paraId="53FC04D2" w14:textId="77777777" w:rsidR="00D2668C" w:rsidRPr="00935B68" w:rsidRDefault="00D2668C" w:rsidP="00D2668C">
      <w:pPr>
        <w:spacing w:after="0" w:line="240" w:lineRule="auto"/>
        <w:rPr>
          <w:rFonts w:eastAsia="Times New Roman" w:cs="Arial"/>
        </w:rPr>
      </w:pPr>
      <w:r>
        <w:rPr>
          <w:rFonts w:eastAsia="Times New Roman" w:cs="Arial"/>
          <w:b/>
        </w:rPr>
        <w:t>4.1.6</w:t>
      </w:r>
      <w:r w:rsidRPr="00935B68">
        <w:rPr>
          <w:rFonts w:eastAsia="Times New Roman" w:cs="Arial"/>
        </w:rPr>
        <w:t xml:space="preserve"> </w:t>
      </w:r>
      <w:r>
        <w:rPr>
          <w:rFonts w:eastAsia="Times New Roman" w:cs="Arial"/>
        </w:rPr>
        <w:t xml:space="preserve"> </w:t>
      </w:r>
      <w:r w:rsidRPr="00935B68">
        <w:rPr>
          <w:rFonts w:eastAsia="Times New Roman" w:cs="Arial"/>
        </w:rPr>
        <w:t>Applications on high speed highways such as interstate, interstate ramps, and bridge decks will require additional sweeping three days after the initial installation is completed</w:t>
      </w:r>
      <w:r w:rsidRPr="00935B68">
        <w:rPr>
          <w:rFonts w:cs="Arial"/>
        </w:rPr>
        <w:t xml:space="preserve"> </w:t>
      </w:r>
      <w:r w:rsidRPr="00935B68">
        <w:rPr>
          <w:rFonts w:eastAsia="Times New Roman" w:cs="Arial"/>
        </w:rPr>
        <w:t xml:space="preserve">to remove excess and loose aggregate from the traveled way and shoulders. </w:t>
      </w:r>
    </w:p>
    <w:p w14:paraId="0651C648" w14:textId="77777777" w:rsidR="00D2668C" w:rsidRDefault="00D2668C" w:rsidP="00D2668C">
      <w:pPr>
        <w:spacing w:after="0" w:line="240" w:lineRule="auto"/>
        <w:rPr>
          <w:rFonts w:eastAsia="Times New Roman" w:cs="Arial"/>
          <w:b/>
        </w:rPr>
      </w:pPr>
    </w:p>
    <w:p w14:paraId="0A307168" w14:textId="77777777" w:rsidR="00D2668C" w:rsidRPr="00935B68" w:rsidRDefault="00D2668C" w:rsidP="00D2668C">
      <w:pPr>
        <w:spacing w:after="0" w:line="240" w:lineRule="auto"/>
        <w:rPr>
          <w:rFonts w:eastAsia="Times New Roman" w:cs="Arial"/>
        </w:rPr>
      </w:pPr>
      <w:r w:rsidRPr="00935B68">
        <w:rPr>
          <w:rFonts w:eastAsia="Times New Roman" w:cs="Arial"/>
          <w:b/>
        </w:rPr>
        <w:t>5.0</w:t>
      </w:r>
      <w:r w:rsidRPr="00935B68">
        <w:rPr>
          <w:rFonts w:eastAsia="Times New Roman" w:cs="Arial"/>
        </w:rPr>
        <w:t xml:space="preserve"> </w:t>
      </w:r>
      <w:r>
        <w:rPr>
          <w:rFonts w:eastAsia="Times New Roman" w:cs="Arial"/>
        </w:rPr>
        <w:t xml:space="preserve"> </w:t>
      </w:r>
      <w:r w:rsidRPr="00935B68">
        <w:rPr>
          <w:rFonts w:eastAsia="Times New Roman" w:cs="Arial"/>
          <w:b/>
        </w:rPr>
        <w:t>Method of Measurement.</w:t>
      </w:r>
      <w:r w:rsidRPr="00935B68">
        <w:rPr>
          <w:rFonts w:eastAsia="Times New Roman" w:cs="Arial"/>
        </w:rPr>
        <w:t xml:space="preserve"> </w:t>
      </w:r>
      <w:r>
        <w:rPr>
          <w:rFonts w:eastAsia="Times New Roman" w:cs="Arial"/>
        </w:rPr>
        <w:t xml:space="preserve"> </w:t>
      </w:r>
      <w:r w:rsidRPr="00935B68">
        <w:rPr>
          <w:rFonts w:eastAsia="Times New Roman" w:cs="Arial"/>
        </w:rPr>
        <w:t xml:space="preserve">Final measurement of the completed HFST will not be made except for authorized changes during construction, or where appreciable errors are found in the contract quantity. When required, measurement of HFST, complete in place, will be made to the nearest square yard.  The revisions or correction will be computed and added to or deducted from the contract quantity. </w:t>
      </w:r>
    </w:p>
    <w:p w14:paraId="7F7B4D90" w14:textId="77777777" w:rsidR="00D2668C" w:rsidRDefault="00D2668C" w:rsidP="00D2668C">
      <w:pPr>
        <w:spacing w:after="0" w:line="240" w:lineRule="auto"/>
        <w:rPr>
          <w:rFonts w:eastAsia="Times New Roman" w:cs="Arial"/>
          <w:b/>
        </w:rPr>
      </w:pPr>
    </w:p>
    <w:p w14:paraId="385B82A7" w14:textId="77777777" w:rsidR="00D2668C" w:rsidRPr="00935B68" w:rsidRDefault="00D2668C" w:rsidP="00D2668C">
      <w:pPr>
        <w:spacing w:after="0" w:line="240" w:lineRule="auto"/>
        <w:rPr>
          <w:rFonts w:cs="Arial"/>
        </w:rPr>
      </w:pPr>
      <w:r w:rsidRPr="00935B68">
        <w:rPr>
          <w:rFonts w:eastAsia="Times New Roman" w:cs="Arial"/>
          <w:b/>
        </w:rPr>
        <w:t>6.0</w:t>
      </w:r>
      <w:r>
        <w:rPr>
          <w:rFonts w:eastAsia="Times New Roman" w:cs="Arial"/>
          <w:b/>
        </w:rPr>
        <w:t xml:space="preserve"> </w:t>
      </w:r>
      <w:r w:rsidRPr="00935B68">
        <w:rPr>
          <w:rFonts w:eastAsia="Times New Roman" w:cs="Arial"/>
        </w:rPr>
        <w:t xml:space="preserve"> </w:t>
      </w:r>
      <w:r w:rsidRPr="00935B68">
        <w:rPr>
          <w:rFonts w:eastAsia="Times New Roman" w:cs="Arial"/>
          <w:b/>
        </w:rPr>
        <w:t>Basis of Payment.</w:t>
      </w:r>
      <w:r w:rsidRPr="00935B68">
        <w:rPr>
          <w:rFonts w:eastAsia="Times New Roman" w:cs="Arial"/>
        </w:rPr>
        <w:t xml:space="preserve"> </w:t>
      </w:r>
      <w:r>
        <w:rPr>
          <w:rFonts w:eastAsia="Times New Roman" w:cs="Arial"/>
        </w:rPr>
        <w:t xml:space="preserve"> </w:t>
      </w:r>
      <w:r w:rsidRPr="00935B68">
        <w:rPr>
          <w:rFonts w:eastAsia="Times New Roman" w:cs="Arial"/>
        </w:rPr>
        <w:t>The accepted quantity of HFST, in place, will be paid for at the contract unit price bid for Item N</w:t>
      </w:r>
      <w:r>
        <w:rPr>
          <w:rFonts w:eastAsia="Times New Roman" w:cs="Arial"/>
        </w:rPr>
        <w:t>umber</w:t>
      </w:r>
      <w:r w:rsidRPr="00935B68">
        <w:rPr>
          <w:rFonts w:eastAsia="Times New Roman" w:cs="Arial"/>
        </w:rPr>
        <w:t xml:space="preserve"> 413-99.05</w:t>
      </w:r>
      <w:r>
        <w:rPr>
          <w:rFonts w:eastAsia="Times New Roman" w:cs="Arial"/>
        </w:rPr>
        <w:t>,</w:t>
      </w:r>
      <w:r w:rsidRPr="00935B68">
        <w:rPr>
          <w:rFonts w:eastAsia="Times New Roman" w:cs="Arial"/>
        </w:rPr>
        <w:t xml:space="preserve"> “High Friction Surface Treatment-Bauxite”</w:t>
      </w:r>
      <w:r>
        <w:rPr>
          <w:rFonts w:eastAsia="Times New Roman" w:cs="Arial"/>
        </w:rPr>
        <w:t>,</w:t>
      </w:r>
      <w:r w:rsidRPr="00935B68">
        <w:rPr>
          <w:rFonts w:eastAsia="Times New Roman" w:cs="Arial"/>
        </w:rPr>
        <w:t xml:space="preserve"> </w:t>
      </w:r>
      <w:r>
        <w:rPr>
          <w:rFonts w:eastAsia="Times New Roman" w:cs="Arial"/>
        </w:rPr>
        <w:t>per square yard.</w:t>
      </w:r>
      <w:r w:rsidRPr="00935B68">
        <w:rPr>
          <w:rFonts w:eastAsia="Times New Roman" w:cs="Arial"/>
        </w:rPr>
        <w:t xml:space="preserve"> The contract price per square yard of HFST shall include full compensation for all labor, materials, tools, equipment, testing and incidental items necessary to complete the described work.</w:t>
      </w:r>
    </w:p>
    <w:p w14:paraId="29B00587" w14:textId="77777777" w:rsidR="00D2668C" w:rsidRDefault="00D2668C" w:rsidP="00D2668C">
      <w:pPr>
        <w:spacing w:after="0" w:line="240" w:lineRule="auto"/>
        <w:rPr>
          <w:rFonts w:cs="Arial"/>
        </w:rPr>
      </w:pPr>
    </w:p>
    <w:p w14:paraId="0371CCBB" w14:textId="77777777" w:rsidR="005F4616" w:rsidRPr="00D2668C" w:rsidRDefault="005F4616" w:rsidP="00D2668C"/>
    <w:sectPr w:rsidR="005F4616" w:rsidRPr="00D2668C" w:rsidSect="00E054B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OI B+ Courier New PSMT">
    <w:altName w:val="Courier New 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BBA"/>
    <w:rsid w:val="000467D1"/>
    <w:rsid w:val="002166BA"/>
    <w:rsid w:val="00324BD0"/>
    <w:rsid w:val="005F4616"/>
    <w:rsid w:val="00680109"/>
    <w:rsid w:val="007C7C7A"/>
    <w:rsid w:val="00935B68"/>
    <w:rsid w:val="009506F6"/>
    <w:rsid w:val="009B1BB3"/>
    <w:rsid w:val="009B577C"/>
    <w:rsid w:val="00B56C17"/>
    <w:rsid w:val="00B804C7"/>
    <w:rsid w:val="00BF0BBA"/>
    <w:rsid w:val="00D2668C"/>
    <w:rsid w:val="00DF718C"/>
    <w:rsid w:val="00E054B3"/>
    <w:rsid w:val="00ED3FF3"/>
    <w:rsid w:val="00FF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043E"/>
  <w15:docId w15:val="{7EE0F88B-08F1-48A7-BC4D-7BFDB68D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68C"/>
    <w:pPr>
      <w:jc w:val="both"/>
    </w:pPr>
    <w:rPr>
      <w:rFonts w:ascii="Arial" w:hAnsi="Arial"/>
    </w:rPr>
  </w:style>
  <w:style w:type="paragraph" w:styleId="Heading1">
    <w:name w:val="heading 1"/>
    <w:basedOn w:val="Normal"/>
    <w:next w:val="Normal"/>
    <w:link w:val="Heading1Char"/>
    <w:uiPriority w:val="9"/>
    <w:qFormat/>
    <w:rsid w:val="005F4616"/>
    <w:pPr>
      <w:spacing w:after="0" w:line="240" w:lineRule="auto"/>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BBA"/>
    <w:pPr>
      <w:spacing w:after="0" w:line="240" w:lineRule="auto"/>
      <w:jc w:val="center"/>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0BBA"/>
    <w:pPr>
      <w:widowControl w:val="0"/>
      <w:autoSpaceDE w:val="0"/>
      <w:autoSpaceDN w:val="0"/>
      <w:adjustRightInd w:val="0"/>
      <w:spacing w:after="0" w:line="240" w:lineRule="auto"/>
    </w:pPr>
    <w:rPr>
      <w:rFonts w:ascii="ELIOI B+ Courier New PSMT" w:eastAsiaTheme="minorEastAsia" w:hAnsi="ELIOI B+ Courier New PSMT" w:cs="ELIOI B+ Courier New PSMT"/>
      <w:color w:val="000000"/>
      <w:sz w:val="24"/>
      <w:szCs w:val="24"/>
    </w:rPr>
  </w:style>
  <w:style w:type="paragraph" w:styleId="BalloonText">
    <w:name w:val="Balloon Text"/>
    <w:basedOn w:val="Normal"/>
    <w:link w:val="BalloonTextChar"/>
    <w:uiPriority w:val="99"/>
    <w:semiHidden/>
    <w:unhideWhenUsed/>
    <w:rsid w:val="00324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BD0"/>
    <w:rPr>
      <w:rFonts w:ascii="Tahoma" w:hAnsi="Tahoma" w:cs="Tahoma"/>
      <w:sz w:val="16"/>
      <w:szCs w:val="16"/>
    </w:rPr>
  </w:style>
  <w:style w:type="character" w:customStyle="1" w:styleId="Heading1Char">
    <w:name w:val="Heading 1 Char"/>
    <w:basedOn w:val="DefaultParagraphFont"/>
    <w:link w:val="Heading1"/>
    <w:uiPriority w:val="9"/>
    <w:rsid w:val="005F4616"/>
    <w:rPr>
      <w:rFonts w:ascii="Arial" w:hAnsi="Arial"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SP_Section xmlns="00ca3444-dc36-48d0-8ed3-fecfe750809b">0400 - Flexible Pavements</JSP_Section>
    <Job xmlns="00ca3444-dc36-48d0-8ed3-fecfe750809b">138-9/21/2015 - NJSP-15-13A - Added section on surface quality verification &amp; pre-treating joints and cracks.
138-9/22/2015 - NJSP-15-13B - Changed the engineer "shall" to the engineer "will". </Job>
    <Accountable_Division xmlns="00ca3444-dc36-48d0-8ed3-fecfe750809b">Construction and Materials</Accountable_Division>
    <Frequently_x0020_Used xmlns="00ca3444-dc36-48d0-8ed3-fecfe750809b">false</Frequently_x0020_Used>
    <ExplanatoryNotes xmlns="00ca3444-dc36-48d0-8ed3-fecfe750809b" xsi:nil="true"/>
    <ShortName xmlns="00ca3444-dc36-48d0-8ed3-fecfe750809b">HFST</ShortName>
    <First_Effective_Bid_Opening_Date xmlns="00ca3444-dc36-48d0-8ed3-fecfe750809b" xsi:nil="true"/>
    <JSP_Author xmlns="00ca3444-dc36-48d0-8ed3-fecfe750809b" xsi:nil="true"/>
    <Revision_Date xmlns="00ca3444-dc36-48d0-8ed3-fecfe750809b">2015-09-22T05:00:00+00:00</Revision_Date>
    <JSP_Title xmlns="00ca3444-dc36-48d0-8ed3-fecfe750809b">High Friction Surface Treatment </JSP_Title>
    <Explanatory_Notes xmlns="00ca3444-dc36-48d0-8ed3-fecfe750809b" xsi:nil="true"/>
    <JSP_ID_Num xmlns="00ca3444-dc36-48d0-8ed3-fecfe750809b">NJSP-15-13B</JSP_ID_Num>
    <Active_x002f_Inactive xmlns="00ca3444-dc36-48d0-8ed3-fecfe750809b">Active</Active_x002f_Inactive>
    <JSP_Type xmlns="00ca3444-dc36-48d0-8ed3-fecfe750809b">Provision</JSP_Type>
    <Effective_x0020_Letting xmlns="00ca3444-dc36-48d0-8ed3-fecfe750809b"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BA28D64-912B-4662-80B6-236E0123C08F}">
  <ds:schemaRefs>
    <ds:schemaRef ds:uri="http://schemas.openxmlformats.org/package/2006/metadata/core-properties"/>
    <ds:schemaRef ds:uri="http://schemas.microsoft.com/office/2006/documentManagement/types"/>
    <ds:schemaRef ds:uri="7c8db1f5-cafb-44ec-b512-a31f46f7a713"/>
    <ds:schemaRef ds:uri="http://purl.org/dc/elements/1.1/"/>
    <ds:schemaRef ds:uri="http://schemas.microsoft.com/office/2006/metadata/properties"/>
    <ds:schemaRef ds:uri="40322e2f-e1f5-4cea-aee5-b92aa1fdda9a"/>
    <ds:schemaRef ds:uri="http://www.w3.org/XML/1998/namespace"/>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2B2FE46D-FB73-4DB7-A81F-E5D32FA9DE9D}"/>
</file>

<file path=customXml/itemProps3.xml><?xml version="1.0" encoding="utf-8"?>
<ds:datastoreItem xmlns:ds="http://schemas.openxmlformats.org/officeDocument/2006/customXml" ds:itemID="{053373BC-5794-475A-8E69-7D85F1A1A551}"/>
</file>

<file path=customXml/itemProps4.xml><?xml version="1.0" encoding="utf-8"?>
<ds:datastoreItem xmlns:ds="http://schemas.openxmlformats.org/officeDocument/2006/customXml" ds:itemID="{2FF6BE31-BC86-4C91-AB4D-7C12F22AAC5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Friction Surface Treatment </dc:title>
  <dc:creator>Jennifer Harper</dc:creator>
  <cp:lastModifiedBy>Tim Oligschlaeger</cp:lastModifiedBy>
  <cp:revision>11</cp:revision>
  <cp:lastPrinted>2014-12-08T19:18:00Z</cp:lastPrinted>
  <dcterms:created xsi:type="dcterms:W3CDTF">2014-12-15T19:09:00Z</dcterms:created>
  <dcterms:modified xsi:type="dcterms:W3CDTF">2021-06-25T14:15:00Z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JSP_Author0">
    <vt:lpwstr/>
  </property>
  <property fmtid="{D5CDD505-2E9C-101B-9397-08002B2CF9AE}" pid="4" name="JSP_Type0">
    <vt:lpwstr/>
  </property>
  <property fmtid="{D5CDD505-2E9C-101B-9397-08002B2CF9AE}" pid="5" name="ExplanatoryNotes0">
    <vt:lpwstr/>
  </property>
  <property fmtid="{D5CDD505-2E9C-101B-9397-08002B2CF9AE}" pid="6" name="Order">
    <vt:r8>43200</vt:r8>
  </property>
  <property fmtid="{D5CDD505-2E9C-101B-9397-08002B2CF9AE}" pid="7" name="Revision Request Number">
    <vt:lpwstr/>
  </property>
  <property fmtid="{D5CDD505-2E9C-101B-9397-08002B2CF9AE}" pid="8" name="Last_Effective_Bid_Opening_Date">
    <vt:lpwstr/>
  </property>
  <property fmtid="{D5CDD505-2E9C-101B-9397-08002B2CF9AE}" pid="9" name="ShortName0">
    <vt:lpwstr/>
  </property>
  <property fmtid="{D5CDD505-2E9C-101B-9397-08002B2CF9AE}" pid="10" name="NotesID0">
    <vt:lpwstr/>
  </property>
  <property fmtid="{D5CDD505-2E9C-101B-9397-08002B2CF9AE}" pid="11" name="Explanatory_Notes0">
    <vt:lpwstr/>
  </property>
  <property fmtid="{D5CDD505-2E9C-101B-9397-08002B2CF9AE}" pid="12" name="Units0">
    <vt:lpwstr/>
  </property>
  <property fmtid="{D5CDD505-2E9C-101B-9397-08002B2CF9AE}" pid="13" name="Last_Modified0">
    <vt:lpwstr/>
  </property>
  <property fmtid="{D5CDD505-2E9C-101B-9397-08002B2CF9AE}" pid="14" name="JSP_Title0">
    <vt:lpwstr/>
  </property>
  <property fmtid="{D5CDD505-2E9C-101B-9397-08002B2CF9AE}" pid="15" name="Current Version">
    <vt:lpwstr/>
  </property>
  <property fmtid="{D5CDD505-2E9C-101B-9397-08002B2CF9AE}" pid="16" name="Accountable_Division0">
    <vt:lpwstr/>
  </property>
  <property fmtid="{D5CDD505-2E9C-101B-9397-08002B2CF9AE}" pid="17" name="Draft0">
    <vt:lpwstr/>
  </property>
  <property fmtid="{D5CDD505-2E9C-101B-9397-08002B2CF9AE}" pid="18" name="JSP_Section0">
    <vt:lpwstr/>
  </property>
  <property fmtid="{D5CDD505-2E9C-101B-9397-08002B2CF9AE}" pid="19" name="FileAttach0">
    <vt:lpwstr/>
  </property>
  <property fmtid="{D5CDD505-2E9C-101B-9397-08002B2CF9AE}" pid="20" name="Active/Inactive0">
    <vt:lpwstr/>
  </property>
  <property fmtid="{D5CDD505-2E9C-101B-9397-08002B2CF9AE}" pid="21" name="First_Effective_Bid_Opening_Date0">
    <vt:lpwstr/>
  </property>
  <property fmtid="{D5CDD505-2E9C-101B-9397-08002B2CF9AE}" pid="23" name="Frequently Used0">
    <vt:bool>false</vt:bool>
  </property>
  <property fmtid="{D5CDD505-2E9C-101B-9397-08002B2CF9AE}" pid="24" name="Last_Modified">
    <vt:lpwstr>12/15/14</vt:lpwstr>
  </property>
</Properties>
</file>