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1733" w14:textId="1FC7C891" w:rsidR="009B7625" w:rsidRPr="007917E5" w:rsidRDefault="007917E5" w:rsidP="007917E5">
      <w:pPr>
        <w:pStyle w:val="Heading1"/>
      </w:pPr>
      <w:bookmarkStart w:id="0" w:name="_GoBack"/>
      <w:bookmarkEnd w:id="0"/>
      <w:r w:rsidRPr="007917E5">
        <w:t xml:space="preserve">Optional Surface Treatment Prior </w:t>
      </w:r>
      <w:r>
        <w:t>t</w:t>
      </w:r>
      <w:r w:rsidRPr="007917E5">
        <w:t>o Asphalt Overlay</w:t>
      </w:r>
      <w:r w:rsidR="00A852B7" w:rsidRPr="007917E5">
        <w:rPr>
          <w:u w:val="none"/>
        </w:rPr>
        <w:t xml:space="preserve"> </w:t>
      </w:r>
      <w:r w:rsidR="000A476A" w:rsidRPr="007917E5">
        <w:rPr>
          <w:u w:val="none"/>
        </w:rPr>
        <w:t>NJSP-15-33</w:t>
      </w:r>
      <w:r w:rsidR="00501D23">
        <w:rPr>
          <w:u w:val="none"/>
        </w:rPr>
        <w:t>D</w:t>
      </w:r>
    </w:p>
    <w:p w14:paraId="3D6029D5" w14:textId="77777777" w:rsidR="000A476A" w:rsidRDefault="000A476A" w:rsidP="000A476A">
      <w:pPr>
        <w:spacing w:after="0" w:line="240" w:lineRule="auto"/>
        <w:rPr>
          <w:sz w:val="22"/>
          <w:szCs w:val="22"/>
          <w:u w:val="single"/>
        </w:rPr>
      </w:pPr>
    </w:p>
    <w:p w14:paraId="04C21734" w14:textId="14EC20FF" w:rsidR="00491580" w:rsidRPr="000A476A" w:rsidRDefault="000A476A" w:rsidP="000A476A">
      <w:pPr>
        <w:spacing w:after="0" w:line="240" w:lineRule="auto"/>
        <w:jc w:val="both"/>
        <w:rPr>
          <w:sz w:val="22"/>
          <w:szCs w:val="22"/>
        </w:rPr>
      </w:pPr>
      <w:proofErr w:type="gramStart"/>
      <w:r w:rsidRPr="000A476A">
        <w:rPr>
          <w:b/>
          <w:sz w:val="22"/>
          <w:szCs w:val="22"/>
        </w:rPr>
        <w:t>1.</w:t>
      </w:r>
      <w:r>
        <w:rPr>
          <w:b/>
          <w:sz w:val="22"/>
          <w:szCs w:val="22"/>
        </w:rPr>
        <w:t xml:space="preserve">0  </w:t>
      </w:r>
      <w:r w:rsidR="00491580" w:rsidRPr="000A476A">
        <w:rPr>
          <w:b/>
          <w:sz w:val="22"/>
          <w:szCs w:val="22"/>
        </w:rPr>
        <w:t>Description</w:t>
      </w:r>
      <w:proofErr w:type="gramEnd"/>
      <w:r w:rsidR="00491580" w:rsidRPr="000A476A">
        <w:rPr>
          <w:b/>
          <w:sz w:val="22"/>
          <w:szCs w:val="22"/>
        </w:rPr>
        <w:t xml:space="preserve">. </w:t>
      </w:r>
      <w:r w:rsidR="006C3525" w:rsidRPr="000A476A">
        <w:rPr>
          <w:b/>
          <w:sz w:val="22"/>
          <w:szCs w:val="22"/>
        </w:rPr>
        <w:t xml:space="preserve"> </w:t>
      </w:r>
      <w:r w:rsidR="00491580" w:rsidRPr="000A476A">
        <w:rPr>
          <w:sz w:val="22"/>
          <w:szCs w:val="22"/>
        </w:rPr>
        <w:t>This work shall consist of furnishing and applying an optional surface treatment to fill and seal cracks on the existing roadway prior to an asphalt</w:t>
      </w:r>
      <w:r w:rsidR="00D64E88" w:rsidRPr="000A476A">
        <w:rPr>
          <w:sz w:val="22"/>
          <w:szCs w:val="22"/>
        </w:rPr>
        <w:t>ic concrete</w:t>
      </w:r>
      <w:r w:rsidR="00491580" w:rsidRPr="000A476A">
        <w:rPr>
          <w:sz w:val="22"/>
          <w:szCs w:val="22"/>
        </w:rPr>
        <w:t xml:space="preserve"> overlay.</w:t>
      </w:r>
      <w:r w:rsidR="009E1C10">
        <w:rPr>
          <w:sz w:val="22"/>
          <w:szCs w:val="22"/>
        </w:rPr>
        <w:t xml:space="preserve">  The optional surface treatment may be placed concurrently with the overlay with a spray paver, as specified herein, or may be placed in advance of the overlay in accordance with Sec 413.20.</w:t>
      </w:r>
    </w:p>
    <w:p w14:paraId="02BDB5AE" w14:textId="77777777" w:rsidR="000A476A" w:rsidRPr="000A476A" w:rsidRDefault="000A476A" w:rsidP="000A476A">
      <w:pPr>
        <w:spacing w:after="0" w:line="240" w:lineRule="auto"/>
      </w:pPr>
    </w:p>
    <w:p w14:paraId="04C21735" w14:textId="77777777" w:rsidR="00491580" w:rsidRDefault="00491580" w:rsidP="000A476A">
      <w:pPr>
        <w:spacing w:after="0"/>
        <w:jc w:val="both"/>
        <w:rPr>
          <w:sz w:val="22"/>
          <w:szCs w:val="22"/>
        </w:rPr>
      </w:pPr>
      <w:r>
        <w:rPr>
          <w:b/>
          <w:sz w:val="22"/>
          <w:szCs w:val="22"/>
        </w:rPr>
        <w:t xml:space="preserve">2.0 </w:t>
      </w:r>
      <w:r w:rsidR="00E14E12">
        <w:rPr>
          <w:b/>
          <w:sz w:val="22"/>
          <w:szCs w:val="22"/>
        </w:rPr>
        <w:t xml:space="preserve"> </w:t>
      </w:r>
      <w:r>
        <w:rPr>
          <w:b/>
          <w:sz w:val="22"/>
          <w:szCs w:val="22"/>
        </w:rPr>
        <w:t>Surface Treatment.</w:t>
      </w:r>
      <w:r w:rsidR="006C3525">
        <w:rPr>
          <w:b/>
          <w:sz w:val="22"/>
          <w:szCs w:val="22"/>
        </w:rPr>
        <w:t xml:space="preserve"> </w:t>
      </w:r>
      <w:r>
        <w:rPr>
          <w:b/>
          <w:sz w:val="22"/>
          <w:szCs w:val="22"/>
        </w:rPr>
        <w:t xml:space="preserve"> </w:t>
      </w:r>
      <w:r>
        <w:rPr>
          <w:sz w:val="22"/>
          <w:szCs w:val="22"/>
        </w:rPr>
        <w:t>All materials and construction requirements shall be in accordance as follows</w:t>
      </w:r>
      <w:r w:rsidR="00A852B7">
        <w:rPr>
          <w:sz w:val="22"/>
          <w:szCs w:val="22"/>
        </w:rPr>
        <w:t>:</w:t>
      </w:r>
    </w:p>
    <w:p w14:paraId="2D319D8E" w14:textId="77777777" w:rsidR="000A476A" w:rsidRDefault="000A476A" w:rsidP="000A476A">
      <w:pPr>
        <w:spacing w:after="0"/>
        <w:jc w:val="both"/>
        <w:rPr>
          <w:sz w:val="22"/>
          <w:szCs w:val="22"/>
        </w:rPr>
      </w:pPr>
    </w:p>
    <w:tbl>
      <w:tblPr>
        <w:tblStyle w:val="TableGrid"/>
        <w:tblW w:w="0" w:type="auto"/>
        <w:jc w:val="center"/>
        <w:tblLook w:val="04A0" w:firstRow="1" w:lastRow="0" w:firstColumn="1" w:lastColumn="0" w:noHBand="0" w:noVBand="1"/>
      </w:tblPr>
      <w:tblGrid>
        <w:gridCol w:w="4140"/>
        <w:gridCol w:w="2475"/>
      </w:tblGrid>
      <w:tr w:rsidR="00491580" w14:paraId="04C21738" w14:textId="77777777" w:rsidTr="007E782E">
        <w:trPr>
          <w:cantSplit/>
          <w:trHeight w:val="449"/>
          <w:jc w:val="center"/>
        </w:trPr>
        <w:tc>
          <w:tcPr>
            <w:tcW w:w="4140" w:type="dxa"/>
            <w:vAlign w:val="center"/>
          </w:tcPr>
          <w:p w14:paraId="04C21736" w14:textId="77777777" w:rsidR="00491580" w:rsidRPr="00491580" w:rsidRDefault="00491580" w:rsidP="000A476A">
            <w:pPr>
              <w:jc w:val="center"/>
              <w:rPr>
                <w:b/>
                <w:sz w:val="22"/>
                <w:szCs w:val="22"/>
              </w:rPr>
            </w:pPr>
            <w:r>
              <w:rPr>
                <w:b/>
                <w:sz w:val="22"/>
                <w:szCs w:val="22"/>
              </w:rPr>
              <w:t>Treatment</w:t>
            </w:r>
            <w:r w:rsidR="00CD62B1">
              <w:rPr>
                <w:b/>
                <w:sz w:val="22"/>
                <w:szCs w:val="22"/>
              </w:rPr>
              <w:t xml:space="preserve"> Options</w:t>
            </w:r>
          </w:p>
        </w:tc>
        <w:tc>
          <w:tcPr>
            <w:tcW w:w="2475" w:type="dxa"/>
            <w:vAlign w:val="center"/>
          </w:tcPr>
          <w:p w14:paraId="04C21737" w14:textId="77777777" w:rsidR="00491580" w:rsidRPr="00491580" w:rsidRDefault="00491580" w:rsidP="000A476A">
            <w:pPr>
              <w:jc w:val="center"/>
              <w:rPr>
                <w:b/>
                <w:sz w:val="22"/>
                <w:szCs w:val="22"/>
              </w:rPr>
            </w:pPr>
            <w:r>
              <w:rPr>
                <w:b/>
                <w:sz w:val="22"/>
                <w:szCs w:val="22"/>
              </w:rPr>
              <w:t>Requirements</w:t>
            </w:r>
          </w:p>
        </w:tc>
      </w:tr>
      <w:tr w:rsidR="00491580" w14:paraId="04C2173B" w14:textId="77777777" w:rsidTr="007E782E">
        <w:trPr>
          <w:cantSplit/>
          <w:trHeight w:val="377"/>
          <w:jc w:val="center"/>
        </w:trPr>
        <w:tc>
          <w:tcPr>
            <w:tcW w:w="4140" w:type="dxa"/>
            <w:vAlign w:val="center"/>
          </w:tcPr>
          <w:p w14:paraId="04C21739" w14:textId="77777777" w:rsidR="00491580" w:rsidRDefault="00491580" w:rsidP="005941D2">
            <w:pPr>
              <w:jc w:val="center"/>
              <w:rPr>
                <w:sz w:val="22"/>
                <w:szCs w:val="22"/>
              </w:rPr>
            </w:pPr>
            <w:r>
              <w:rPr>
                <w:sz w:val="22"/>
                <w:szCs w:val="22"/>
              </w:rPr>
              <w:t>Scrub Seal Treatment</w:t>
            </w:r>
          </w:p>
        </w:tc>
        <w:tc>
          <w:tcPr>
            <w:tcW w:w="2475" w:type="dxa"/>
            <w:vAlign w:val="center"/>
          </w:tcPr>
          <w:p w14:paraId="04C2173A" w14:textId="77777777" w:rsidR="00491580" w:rsidRDefault="00491580" w:rsidP="005941D2">
            <w:pPr>
              <w:jc w:val="center"/>
              <w:rPr>
                <w:sz w:val="22"/>
                <w:szCs w:val="22"/>
              </w:rPr>
            </w:pPr>
            <w:r>
              <w:rPr>
                <w:sz w:val="22"/>
                <w:szCs w:val="22"/>
              </w:rPr>
              <w:t>Sec 413.20</w:t>
            </w:r>
          </w:p>
        </w:tc>
      </w:tr>
      <w:tr w:rsidR="00491580" w14:paraId="04C21742" w14:textId="77777777" w:rsidTr="007E782E">
        <w:trPr>
          <w:cantSplit/>
          <w:trHeight w:val="629"/>
          <w:jc w:val="center"/>
        </w:trPr>
        <w:tc>
          <w:tcPr>
            <w:tcW w:w="4140" w:type="dxa"/>
            <w:vAlign w:val="center"/>
          </w:tcPr>
          <w:p w14:paraId="04C2173F" w14:textId="77777777" w:rsidR="00491580" w:rsidRDefault="00491580" w:rsidP="005941D2">
            <w:pPr>
              <w:jc w:val="center"/>
              <w:rPr>
                <w:sz w:val="22"/>
                <w:szCs w:val="22"/>
              </w:rPr>
            </w:pPr>
            <w:r>
              <w:rPr>
                <w:sz w:val="22"/>
                <w:szCs w:val="22"/>
              </w:rPr>
              <w:t>Polymer Modified Emulsion Membrane</w:t>
            </w:r>
          </w:p>
          <w:p w14:paraId="04C21740" w14:textId="77777777" w:rsidR="00491580" w:rsidRDefault="00491580" w:rsidP="005941D2">
            <w:pPr>
              <w:jc w:val="center"/>
              <w:rPr>
                <w:sz w:val="22"/>
                <w:szCs w:val="22"/>
              </w:rPr>
            </w:pPr>
            <w:r>
              <w:rPr>
                <w:sz w:val="22"/>
                <w:szCs w:val="22"/>
              </w:rPr>
              <w:t>Applied using a Spray Paver</w:t>
            </w:r>
          </w:p>
        </w:tc>
        <w:tc>
          <w:tcPr>
            <w:tcW w:w="2475" w:type="dxa"/>
            <w:vAlign w:val="center"/>
          </w:tcPr>
          <w:p w14:paraId="04C21741" w14:textId="6B4ED99A" w:rsidR="00491580" w:rsidRDefault="001E427C" w:rsidP="005941D2">
            <w:pPr>
              <w:jc w:val="center"/>
              <w:rPr>
                <w:sz w:val="22"/>
                <w:szCs w:val="22"/>
              </w:rPr>
            </w:pPr>
            <w:r>
              <w:rPr>
                <w:sz w:val="22"/>
                <w:szCs w:val="22"/>
              </w:rPr>
              <w:t>Section</w:t>
            </w:r>
            <w:r w:rsidR="00716DCB">
              <w:rPr>
                <w:sz w:val="22"/>
                <w:szCs w:val="22"/>
              </w:rPr>
              <w:t xml:space="preserve"> </w:t>
            </w:r>
            <w:r w:rsidR="0067572C">
              <w:rPr>
                <w:sz w:val="22"/>
                <w:szCs w:val="22"/>
              </w:rPr>
              <w:t>4</w:t>
            </w:r>
            <w:r w:rsidR="00BD14D6">
              <w:rPr>
                <w:sz w:val="22"/>
                <w:szCs w:val="22"/>
              </w:rPr>
              <w:t>.0</w:t>
            </w:r>
            <w:r w:rsidR="00471115">
              <w:rPr>
                <w:sz w:val="22"/>
                <w:szCs w:val="22"/>
              </w:rPr>
              <w:t xml:space="preserve"> of this JSP</w:t>
            </w:r>
          </w:p>
        </w:tc>
      </w:tr>
    </w:tbl>
    <w:p w14:paraId="04C21743" w14:textId="77777777" w:rsidR="001E427C" w:rsidRDefault="001E427C" w:rsidP="000A476A">
      <w:pPr>
        <w:spacing w:after="0"/>
        <w:jc w:val="both"/>
        <w:rPr>
          <w:b/>
          <w:sz w:val="22"/>
          <w:szCs w:val="22"/>
        </w:rPr>
      </w:pPr>
    </w:p>
    <w:p w14:paraId="195C660C" w14:textId="35D6F85B" w:rsidR="00572507" w:rsidRPr="00181BCF" w:rsidRDefault="00572507" w:rsidP="00572507">
      <w:pPr>
        <w:spacing w:after="0"/>
        <w:jc w:val="both"/>
        <w:rPr>
          <w:sz w:val="22"/>
          <w:szCs w:val="22"/>
        </w:rPr>
      </w:pPr>
      <w:proofErr w:type="gramStart"/>
      <w:r>
        <w:rPr>
          <w:b/>
          <w:sz w:val="22"/>
          <w:szCs w:val="22"/>
        </w:rPr>
        <w:t>2.1  Scrub</w:t>
      </w:r>
      <w:proofErr w:type="gramEnd"/>
      <w:r>
        <w:rPr>
          <w:b/>
          <w:sz w:val="22"/>
          <w:szCs w:val="22"/>
        </w:rPr>
        <w:t xml:space="preserve"> Seal Emulsion (SSE-1).  </w:t>
      </w:r>
      <w:r w:rsidRPr="00181BCF">
        <w:rPr>
          <w:sz w:val="22"/>
          <w:szCs w:val="22"/>
        </w:rPr>
        <w:t>Scrub seal emulsion shall be in accordance with Sec 1015.20.5.3.</w:t>
      </w:r>
    </w:p>
    <w:p w14:paraId="57D150F2" w14:textId="77777777" w:rsidR="00572507" w:rsidRPr="00572507" w:rsidRDefault="00572507" w:rsidP="000A476A">
      <w:pPr>
        <w:spacing w:after="0"/>
        <w:jc w:val="both"/>
        <w:rPr>
          <w:sz w:val="22"/>
          <w:szCs w:val="22"/>
        </w:rPr>
      </w:pPr>
    </w:p>
    <w:p w14:paraId="04C21744" w14:textId="77777777" w:rsidR="00491580" w:rsidRDefault="00491580" w:rsidP="000A476A">
      <w:pPr>
        <w:spacing w:after="0"/>
        <w:jc w:val="both"/>
        <w:rPr>
          <w:b/>
          <w:sz w:val="22"/>
          <w:szCs w:val="22"/>
        </w:rPr>
      </w:pPr>
      <w:proofErr w:type="gramStart"/>
      <w:r>
        <w:rPr>
          <w:b/>
          <w:sz w:val="22"/>
          <w:szCs w:val="22"/>
        </w:rPr>
        <w:t xml:space="preserve">3.0 </w:t>
      </w:r>
      <w:r w:rsidR="00E14E12">
        <w:rPr>
          <w:b/>
          <w:sz w:val="22"/>
          <w:szCs w:val="22"/>
        </w:rPr>
        <w:t xml:space="preserve"> </w:t>
      </w:r>
      <w:r>
        <w:rPr>
          <w:b/>
          <w:sz w:val="22"/>
          <w:szCs w:val="22"/>
        </w:rPr>
        <w:t>Construction</w:t>
      </w:r>
      <w:proofErr w:type="gramEnd"/>
      <w:r>
        <w:rPr>
          <w:b/>
          <w:sz w:val="22"/>
          <w:szCs w:val="22"/>
        </w:rPr>
        <w:t>.</w:t>
      </w:r>
    </w:p>
    <w:p w14:paraId="5E91A5AB" w14:textId="77777777" w:rsidR="000A476A" w:rsidRDefault="000A476A" w:rsidP="000A476A">
      <w:pPr>
        <w:spacing w:after="0"/>
        <w:jc w:val="both"/>
        <w:rPr>
          <w:b/>
          <w:sz w:val="22"/>
          <w:szCs w:val="22"/>
        </w:rPr>
      </w:pPr>
    </w:p>
    <w:p w14:paraId="04C21745" w14:textId="31C7AC36" w:rsidR="00652093" w:rsidRDefault="00491580" w:rsidP="000A476A">
      <w:pPr>
        <w:spacing w:after="0" w:line="257" w:lineRule="auto"/>
        <w:jc w:val="both"/>
        <w:rPr>
          <w:rFonts w:cs="Arial"/>
          <w:sz w:val="22"/>
          <w:szCs w:val="22"/>
        </w:rPr>
      </w:pPr>
      <w:proofErr w:type="gramStart"/>
      <w:r>
        <w:rPr>
          <w:b/>
          <w:sz w:val="22"/>
          <w:szCs w:val="22"/>
        </w:rPr>
        <w:t xml:space="preserve">3.1 </w:t>
      </w:r>
      <w:r w:rsidR="00E14E12">
        <w:rPr>
          <w:b/>
          <w:sz w:val="22"/>
          <w:szCs w:val="22"/>
        </w:rPr>
        <w:t xml:space="preserve"> </w:t>
      </w:r>
      <w:r w:rsidR="00572507">
        <w:rPr>
          <w:b/>
          <w:sz w:val="22"/>
          <w:szCs w:val="22"/>
        </w:rPr>
        <w:t>Emulsion</w:t>
      </w:r>
      <w:proofErr w:type="gramEnd"/>
      <w:r w:rsidR="00572507">
        <w:rPr>
          <w:b/>
          <w:sz w:val="22"/>
          <w:szCs w:val="22"/>
        </w:rPr>
        <w:t xml:space="preserve"> </w:t>
      </w:r>
      <w:r w:rsidR="001E214F">
        <w:rPr>
          <w:b/>
          <w:sz w:val="22"/>
          <w:szCs w:val="22"/>
        </w:rPr>
        <w:t>Application Rates</w:t>
      </w:r>
      <w:r>
        <w:rPr>
          <w:b/>
          <w:sz w:val="22"/>
          <w:szCs w:val="22"/>
        </w:rPr>
        <w:t xml:space="preserve">. </w:t>
      </w:r>
      <w:r w:rsidR="006C3525">
        <w:rPr>
          <w:b/>
          <w:sz w:val="22"/>
          <w:szCs w:val="22"/>
        </w:rPr>
        <w:t xml:space="preserve"> </w:t>
      </w:r>
      <w:r w:rsidR="00E23BC3" w:rsidRPr="00F47CCE">
        <w:rPr>
          <w:rFonts w:cs="Arial"/>
          <w:sz w:val="22"/>
          <w:szCs w:val="22"/>
        </w:rPr>
        <w:t>The</w:t>
      </w:r>
      <w:r w:rsidR="00E23BC3">
        <w:rPr>
          <w:rFonts w:cs="Arial"/>
          <w:sz w:val="22"/>
          <w:szCs w:val="22"/>
        </w:rPr>
        <w:t xml:space="preserve"> surface treatment shall </w:t>
      </w:r>
      <w:r w:rsidR="00E23BC3">
        <w:rPr>
          <w:rFonts w:cs="Arial"/>
          <w:sz w:val="22"/>
        </w:rPr>
        <w:t xml:space="preserve">be applied uniformly across the entire width to be overlaid </w:t>
      </w:r>
      <w:r w:rsidR="00652093" w:rsidRPr="00613B79">
        <w:rPr>
          <w:rFonts w:cs="Arial"/>
          <w:sz w:val="22"/>
          <w:szCs w:val="22"/>
        </w:rPr>
        <w:t xml:space="preserve">at the </w:t>
      </w:r>
      <w:r w:rsidR="00A75B4F" w:rsidRPr="00613B79">
        <w:rPr>
          <w:rFonts w:cs="Arial"/>
          <w:sz w:val="22"/>
          <w:szCs w:val="22"/>
        </w:rPr>
        <w:t>target</w:t>
      </w:r>
      <w:r w:rsidR="00652093" w:rsidRPr="00613B79">
        <w:rPr>
          <w:rFonts w:cs="Arial"/>
          <w:sz w:val="22"/>
          <w:szCs w:val="22"/>
        </w:rPr>
        <w:t xml:space="preserve"> rates indicated in the following table. </w:t>
      </w:r>
      <w:r w:rsidR="002B5004">
        <w:rPr>
          <w:rFonts w:cs="Arial"/>
          <w:sz w:val="22"/>
        </w:rPr>
        <w:t>The applicati</w:t>
      </w:r>
      <w:r w:rsidR="00572507">
        <w:rPr>
          <w:rFonts w:cs="Arial"/>
          <w:sz w:val="22"/>
        </w:rPr>
        <w:t>on rate shall be within +/- 0.02</w:t>
      </w:r>
      <w:r w:rsidR="002B5004">
        <w:rPr>
          <w:rFonts w:cs="Arial"/>
          <w:sz w:val="22"/>
        </w:rPr>
        <w:t xml:space="preserve"> gallon per square yard of the target application rate.  </w:t>
      </w:r>
      <w:r w:rsidR="00652093" w:rsidRPr="00613B79">
        <w:rPr>
          <w:rFonts w:cs="Arial"/>
          <w:sz w:val="22"/>
          <w:szCs w:val="22"/>
        </w:rPr>
        <w:t>No dilution of the emulsified asphalt material shall be allowed.</w:t>
      </w:r>
      <w:r w:rsidR="002B5004">
        <w:rPr>
          <w:rFonts w:cs="Arial"/>
          <w:sz w:val="22"/>
          <w:szCs w:val="22"/>
        </w:rPr>
        <w:t xml:space="preserve">  The surface </w:t>
      </w:r>
      <w:r w:rsidR="00652093" w:rsidRPr="00613B79">
        <w:rPr>
          <w:rFonts w:cs="Arial"/>
          <w:sz w:val="22"/>
          <w:szCs w:val="22"/>
        </w:rPr>
        <w:t xml:space="preserve">shall be clean of all dirt before </w:t>
      </w:r>
      <w:r w:rsidR="00572507">
        <w:rPr>
          <w:rFonts w:cs="Arial"/>
          <w:sz w:val="22"/>
          <w:szCs w:val="22"/>
        </w:rPr>
        <w:t xml:space="preserve">emulsion </w:t>
      </w:r>
      <w:r w:rsidR="002B5004">
        <w:rPr>
          <w:rFonts w:cs="Arial"/>
          <w:sz w:val="22"/>
          <w:szCs w:val="22"/>
        </w:rPr>
        <w:t>is placed</w:t>
      </w:r>
      <w:r w:rsidR="00652093" w:rsidRPr="00613B79">
        <w:rPr>
          <w:rFonts w:cs="Arial"/>
          <w:sz w:val="22"/>
          <w:szCs w:val="22"/>
        </w:rPr>
        <w:t>.</w:t>
      </w:r>
    </w:p>
    <w:p w14:paraId="63762DDF" w14:textId="77777777" w:rsidR="000A476A" w:rsidRDefault="000A476A" w:rsidP="000A476A">
      <w:pPr>
        <w:spacing w:after="0" w:line="257" w:lineRule="auto"/>
        <w:jc w:val="both"/>
        <w:rPr>
          <w:rFonts w:cs="Arial"/>
          <w:sz w:val="22"/>
          <w:szCs w:val="22"/>
        </w:rPr>
      </w:pPr>
    </w:p>
    <w:tbl>
      <w:tblPr>
        <w:tblStyle w:val="TableGrid"/>
        <w:tblW w:w="0" w:type="auto"/>
        <w:jc w:val="center"/>
        <w:tblLook w:val="04A0" w:firstRow="1" w:lastRow="0" w:firstColumn="1" w:lastColumn="0" w:noHBand="0" w:noVBand="1"/>
      </w:tblPr>
      <w:tblGrid>
        <w:gridCol w:w="4140"/>
        <w:gridCol w:w="2475"/>
      </w:tblGrid>
      <w:tr w:rsidR="002B5004" w14:paraId="04C21749" w14:textId="77777777" w:rsidTr="007E782E">
        <w:trPr>
          <w:cantSplit/>
          <w:trHeight w:val="449"/>
          <w:jc w:val="center"/>
        </w:trPr>
        <w:tc>
          <w:tcPr>
            <w:tcW w:w="4140" w:type="dxa"/>
            <w:vAlign w:val="center"/>
          </w:tcPr>
          <w:p w14:paraId="04C21746" w14:textId="77777777" w:rsidR="002B5004" w:rsidRPr="00491580" w:rsidRDefault="002B5004" w:rsidP="000A476A">
            <w:pPr>
              <w:jc w:val="center"/>
              <w:rPr>
                <w:b/>
                <w:sz w:val="22"/>
                <w:szCs w:val="22"/>
              </w:rPr>
            </w:pPr>
            <w:r>
              <w:rPr>
                <w:b/>
                <w:sz w:val="22"/>
                <w:szCs w:val="22"/>
              </w:rPr>
              <w:t>Treatment</w:t>
            </w:r>
            <w:r w:rsidR="00CD62B1">
              <w:rPr>
                <w:b/>
                <w:sz w:val="22"/>
                <w:szCs w:val="22"/>
              </w:rPr>
              <w:t xml:space="preserve"> Options</w:t>
            </w:r>
          </w:p>
        </w:tc>
        <w:tc>
          <w:tcPr>
            <w:tcW w:w="2475" w:type="dxa"/>
            <w:vAlign w:val="center"/>
          </w:tcPr>
          <w:p w14:paraId="04C21747" w14:textId="77777777" w:rsidR="002B5004" w:rsidRPr="0029008F" w:rsidRDefault="002B5004" w:rsidP="000A476A">
            <w:pPr>
              <w:keepNext/>
              <w:tabs>
                <w:tab w:val="left" w:pos="1440"/>
              </w:tabs>
              <w:jc w:val="center"/>
              <w:rPr>
                <w:rFonts w:cs="Arial"/>
                <w:b/>
                <w:sz w:val="22"/>
                <w:szCs w:val="22"/>
              </w:rPr>
            </w:pPr>
            <w:r>
              <w:rPr>
                <w:rFonts w:cs="Arial"/>
                <w:b/>
                <w:sz w:val="22"/>
                <w:szCs w:val="22"/>
              </w:rPr>
              <w:t>Target</w:t>
            </w:r>
            <w:r w:rsidRPr="0029008F">
              <w:rPr>
                <w:rFonts w:cs="Arial"/>
                <w:b/>
                <w:sz w:val="22"/>
                <w:szCs w:val="22"/>
              </w:rPr>
              <w:t xml:space="preserve"> Application Rate</w:t>
            </w:r>
          </w:p>
          <w:p w14:paraId="04C21748" w14:textId="77777777" w:rsidR="002B5004" w:rsidRPr="00491580" w:rsidRDefault="002B5004" w:rsidP="000A476A">
            <w:pPr>
              <w:jc w:val="center"/>
              <w:rPr>
                <w:b/>
                <w:sz w:val="22"/>
                <w:szCs w:val="22"/>
              </w:rPr>
            </w:pPr>
            <w:r w:rsidRPr="0029008F">
              <w:rPr>
                <w:rFonts w:cs="Arial"/>
                <w:b/>
                <w:sz w:val="22"/>
                <w:szCs w:val="22"/>
              </w:rPr>
              <w:t>(gal/sq yd)</w:t>
            </w:r>
          </w:p>
        </w:tc>
      </w:tr>
      <w:tr w:rsidR="002B5004" w14:paraId="04C2174C" w14:textId="77777777" w:rsidTr="007E782E">
        <w:trPr>
          <w:cantSplit/>
          <w:trHeight w:val="377"/>
          <w:jc w:val="center"/>
        </w:trPr>
        <w:tc>
          <w:tcPr>
            <w:tcW w:w="4140" w:type="dxa"/>
            <w:vAlign w:val="center"/>
          </w:tcPr>
          <w:p w14:paraId="04C2174A" w14:textId="153D42E3" w:rsidR="002B5004" w:rsidRDefault="002B5004" w:rsidP="00572507">
            <w:pPr>
              <w:jc w:val="center"/>
              <w:rPr>
                <w:sz w:val="22"/>
                <w:szCs w:val="22"/>
              </w:rPr>
            </w:pPr>
            <w:r>
              <w:rPr>
                <w:sz w:val="22"/>
                <w:szCs w:val="22"/>
              </w:rPr>
              <w:t xml:space="preserve">Scrub Seal </w:t>
            </w:r>
            <w:r w:rsidR="00572507">
              <w:rPr>
                <w:sz w:val="22"/>
                <w:szCs w:val="22"/>
              </w:rPr>
              <w:t>Emulsion</w:t>
            </w:r>
          </w:p>
        </w:tc>
        <w:tc>
          <w:tcPr>
            <w:tcW w:w="2475" w:type="dxa"/>
            <w:vAlign w:val="center"/>
          </w:tcPr>
          <w:p w14:paraId="04C2174B" w14:textId="77777777" w:rsidR="002B5004" w:rsidRDefault="002B5004" w:rsidP="005941D2">
            <w:pPr>
              <w:jc w:val="center"/>
              <w:rPr>
                <w:sz w:val="22"/>
                <w:szCs w:val="22"/>
              </w:rPr>
            </w:pPr>
            <w:r>
              <w:rPr>
                <w:sz w:val="22"/>
                <w:szCs w:val="22"/>
              </w:rPr>
              <w:t>0.25</w:t>
            </w:r>
          </w:p>
        </w:tc>
      </w:tr>
      <w:tr w:rsidR="002B5004" w14:paraId="04C21753" w14:textId="77777777" w:rsidTr="007E782E">
        <w:trPr>
          <w:cantSplit/>
          <w:trHeight w:val="629"/>
          <w:jc w:val="center"/>
        </w:trPr>
        <w:tc>
          <w:tcPr>
            <w:tcW w:w="4140" w:type="dxa"/>
            <w:vAlign w:val="center"/>
          </w:tcPr>
          <w:p w14:paraId="04C21750" w14:textId="77777777" w:rsidR="002B5004" w:rsidRDefault="002B5004" w:rsidP="005941D2">
            <w:pPr>
              <w:jc w:val="center"/>
              <w:rPr>
                <w:sz w:val="22"/>
                <w:szCs w:val="22"/>
              </w:rPr>
            </w:pPr>
            <w:r>
              <w:rPr>
                <w:sz w:val="22"/>
                <w:szCs w:val="22"/>
              </w:rPr>
              <w:t>Polymer Modified Emulsion Membrane</w:t>
            </w:r>
          </w:p>
          <w:p w14:paraId="04C21751" w14:textId="77777777" w:rsidR="002B5004" w:rsidRDefault="002B5004" w:rsidP="005941D2">
            <w:pPr>
              <w:jc w:val="center"/>
              <w:rPr>
                <w:sz w:val="22"/>
                <w:szCs w:val="22"/>
              </w:rPr>
            </w:pPr>
            <w:r>
              <w:rPr>
                <w:sz w:val="22"/>
                <w:szCs w:val="22"/>
              </w:rPr>
              <w:t>Applied using a Spray Paver</w:t>
            </w:r>
          </w:p>
        </w:tc>
        <w:tc>
          <w:tcPr>
            <w:tcW w:w="2475" w:type="dxa"/>
            <w:vAlign w:val="center"/>
          </w:tcPr>
          <w:p w14:paraId="04C21752" w14:textId="4AFEEB52" w:rsidR="002B5004" w:rsidRDefault="002B5004" w:rsidP="005941D2">
            <w:pPr>
              <w:jc w:val="center"/>
              <w:rPr>
                <w:sz w:val="22"/>
                <w:szCs w:val="22"/>
              </w:rPr>
            </w:pPr>
            <w:r>
              <w:rPr>
                <w:sz w:val="22"/>
                <w:szCs w:val="22"/>
              </w:rPr>
              <w:t>0.25</w:t>
            </w:r>
          </w:p>
        </w:tc>
      </w:tr>
    </w:tbl>
    <w:p w14:paraId="04C21754" w14:textId="77777777" w:rsidR="00CD62B1" w:rsidRDefault="00CD62B1" w:rsidP="000A476A">
      <w:pPr>
        <w:spacing w:after="0" w:line="257" w:lineRule="auto"/>
        <w:jc w:val="both"/>
        <w:rPr>
          <w:b/>
          <w:sz w:val="22"/>
          <w:szCs w:val="22"/>
        </w:rPr>
      </w:pPr>
    </w:p>
    <w:p w14:paraId="04C21755" w14:textId="77777777" w:rsidR="004E7B2C" w:rsidRDefault="00CD62B1" w:rsidP="000A476A">
      <w:pPr>
        <w:spacing w:after="0" w:line="257" w:lineRule="auto"/>
        <w:jc w:val="both"/>
        <w:rPr>
          <w:rFonts w:cs="Arial"/>
          <w:sz w:val="22"/>
        </w:rPr>
      </w:pPr>
      <w:r>
        <w:rPr>
          <w:b/>
          <w:sz w:val="22"/>
          <w:szCs w:val="22"/>
        </w:rPr>
        <w:t>3.</w:t>
      </w:r>
      <w:r w:rsidR="000906DC">
        <w:rPr>
          <w:b/>
          <w:sz w:val="22"/>
          <w:szCs w:val="22"/>
        </w:rPr>
        <w:t>2</w:t>
      </w:r>
      <w:r>
        <w:rPr>
          <w:b/>
          <w:sz w:val="22"/>
          <w:szCs w:val="22"/>
        </w:rPr>
        <w:t xml:space="preserve">  Application Temperatures.  </w:t>
      </w:r>
      <w:r w:rsidR="002B5004" w:rsidRPr="00C84D86">
        <w:rPr>
          <w:rFonts w:cs="Arial"/>
          <w:sz w:val="22"/>
          <w:szCs w:val="22"/>
        </w:rPr>
        <w:t xml:space="preserve">The </w:t>
      </w:r>
      <w:r w:rsidR="002B5004">
        <w:rPr>
          <w:rFonts w:cs="Arial"/>
          <w:sz w:val="22"/>
          <w:szCs w:val="22"/>
        </w:rPr>
        <w:t xml:space="preserve">emulsified asphalt </w:t>
      </w:r>
      <w:r w:rsidR="002B5004" w:rsidRPr="00C84D86">
        <w:rPr>
          <w:rFonts w:cs="Arial"/>
          <w:sz w:val="22"/>
          <w:szCs w:val="22"/>
        </w:rPr>
        <w:t xml:space="preserve">material shall be heated at the time of application to a temperature </w:t>
      </w:r>
      <w:r>
        <w:rPr>
          <w:rFonts w:cs="Arial"/>
          <w:sz w:val="22"/>
          <w:szCs w:val="22"/>
        </w:rPr>
        <w:t xml:space="preserve">as indicated in the following table </w:t>
      </w:r>
      <w:r>
        <w:rPr>
          <w:rFonts w:cs="Arial"/>
          <w:sz w:val="22"/>
        </w:rPr>
        <w:t xml:space="preserve">or as recommended by the manufacturer. </w:t>
      </w:r>
    </w:p>
    <w:p w14:paraId="47CAA352" w14:textId="77777777" w:rsidR="000A476A" w:rsidRDefault="000A476A" w:rsidP="000A476A">
      <w:pPr>
        <w:spacing w:after="0" w:line="257" w:lineRule="auto"/>
        <w:jc w:val="both"/>
        <w:rPr>
          <w:rFonts w:cs="Arial"/>
          <w:sz w:val="22"/>
        </w:rPr>
      </w:pPr>
    </w:p>
    <w:tbl>
      <w:tblPr>
        <w:tblStyle w:val="TableGrid"/>
        <w:tblW w:w="0" w:type="auto"/>
        <w:jc w:val="center"/>
        <w:tblLook w:val="04A0" w:firstRow="1" w:lastRow="0" w:firstColumn="1" w:lastColumn="0" w:noHBand="0" w:noVBand="1"/>
      </w:tblPr>
      <w:tblGrid>
        <w:gridCol w:w="4063"/>
        <w:gridCol w:w="1378"/>
        <w:gridCol w:w="1300"/>
      </w:tblGrid>
      <w:tr w:rsidR="0067572C" w14:paraId="04C21758" w14:textId="77777777" w:rsidTr="007E782E">
        <w:trPr>
          <w:cantSplit/>
          <w:trHeight w:val="449"/>
          <w:jc w:val="center"/>
        </w:trPr>
        <w:tc>
          <w:tcPr>
            <w:tcW w:w="4063" w:type="dxa"/>
            <w:vAlign w:val="center"/>
          </w:tcPr>
          <w:p w14:paraId="04C21756" w14:textId="77777777" w:rsidR="0067572C" w:rsidRPr="00491580" w:rsidRDefault="0067572C" w:rsidP="000A476A">
            <w:pPr>
              <w:jc w:val="center"/>
              <w:rPr>
                <w:b/>
                <w:sz w:val="22"/>
                <w:szCs w:val="22"/>
              </w:rPr>
            </w:pPr>
            <w:r>
              <w:rPr>
                <w:b/>
                <w:sz w:val="22"/>
                <w:szCs w:val="22"/>
              </w:rPr>
              <w:t>Treatment Options</w:t>
            </w:r>
          </w:p>
        </w:tc>
        <w:tc>
          <w:tcPr>
            <w:tcW w:w="2678" w:type="dxa"/>
            <w:gridSpan w:val="2"/>
            <w:vAlign w:val="center"/>
          </w:tcPr>
          <w:p w14:paraId="04C21757" w14:textId="77777777" w:rsidR="0067572C" w:rsidRDefault="0067572C" w:rsidP="000A476A">
            <w:pPr>
              <w:jc w:val="center"/>
              <w:rPr>
                <w:b/>
                <w:sz w:val="22"/>
                <w:szCs w:val="22"/>
              </w:rPr>
            </w:pPr>
            <w:r>
              <w:rPr>
                <w:b/>
                <w:sz w:val="22"/>
                <w:szCs w:val="22"/>
              </w:rPr>
              <w:t xml:space="preserve">Spray Temperature, </w:t>
            </w:r>
            <w:r>
              <w:rPr>
                <w:rFonts w:cs="Arial"/>
                <w:b/>
                <w:sz w:val="22"/>
                <w:szCs w:val="22"/>
              </w:rPr>
              <w:t>°</w:t>
            </w:r>
            <w:r>
              <w:rPr>
                <w:b/>
                <w:sz w:val="22"/>
                <w:szCs w:val="22"/>
              </w:rPr>
              <w:t>F</w:t>
            </w:r>
          </w:p>
        </w:tc>
      </w:tr>
      <w:tr w:rsidR="0067572C" w14:paraId="04C2175C" w14:textId="77777777" w:rsidTr="007E782E">
        <w:trPr>
          <w:cantSplit/>
          <w:trHeight w:val="287"/>
          <w:jc w:val="center"/>
        </w:trPr>
        <w:tc>
          <w:tcPr>
            <w:tcW w:w="4063" w:type="dxa"/>
            <w:vAlign w:val="center"/>
          </w:tcPr>
          <w:p w14:paraId="04C21759" w14:textId="77777777" w:rsidR="0067572C" w:rsidRDefault="0067572C" w:rsidP="000A476A">
            <w:pPr>
              <w:jc w:val="center"/>
              <w:rPr>
                <w:b/>
                <w:sz w:val="22"/>
                <w:szCs w:val="22"/>
              </w:rPr>
            </w:pPr>
          </w:p>
        </w:tc>
        <w:tc>
          <w:tcPr>
            <w:tcW w:w="1378" w:type="dxa"/>
            <w:vAlign w:val="center"/>
          </w:tcPr>
          <w:p w14:paraId="04C2175A" w14:textId="77777777" w:rsidR="0067572C" w:rsidRDefault="0067572C" w:rsidP="000A476A">
            <w:pPr>
              <w:jc w:val="center"/>
              <w:rPr>
                <w:b/>
                <w:sz w:val="22"/>
                <w:szCs w:val="22"/>
              </w:rPr>
            </w:pPr>
            <w:r>
              <w:rPr>
                <w:b/>
                <w:sz w:val="22"/>
                <w:szCs w:val="22"/>
              </w:rPr>
              <w:t>Min</w:t>
            </w:r>
          </w:p>
        </w:tc>
        <w:tc>
          <w:tcPr>
            <w:tcW w:w="1300" w:type="dxa"/>
            <w:vAlign w:val="center"/>
          </w:tcPr>
          <w:p w14:paraId="04C2175B" w14:textId="77777777" w:rsidR="0067572C" w:rsidRDefault="0067572C" w:rsidP="000A476A">
            <w:pPr>
              <w:jc w:val="center"/>
              <w:rPr>
                <w:b/>
                <w:sz w:val="22"/>
                <w:szCs w:val="22"/>
              </w:rPr>
            </w:pPr>
            <w:r>
              <w:rPr>
                <w:b/>
                <w:sz w:val="22"/>
                <w:szCs w:val="22"/>
              </w:rPr>
              <w:t>Max</w:t>
            </w:r>
          </w:p>
        </w:tc>
      </w:tr>
      <w:tr w:rsidR="0067572C" w14:paraId="04C21760" w14:textId="77777777" w:rsidTr="007E782E">
        <w:trPr>
          <w:cantSplit/>
          <w:trHeight w:val="377"/>
          <w:jc w:val="center"/>
        </w:trPr>
        <w:tc>
          <w:tcPr>
            <w:tcW w:w="4063" w:type="dxa"/>
            <w:vAlign w:val="center"/>
          </w:tcPr>
          <w:p w14:paraId="04C2175D" w14:textId="72665FD3" w:rsidR="0067572C" w:rsidRDefault="0067572C" w:rsidP="00572507">
            <w:pPr>
              <w:jc w:val="center"/>
              <w:rPr>
                <w:sz w:val="22"/>
                <w:szCs w:val="22"/>
              </w:rPr>
            </w:pPr>
            <w:r>
              <w:rPr>
                <w:sz w:val="22"/>
                <w:szCs w:val="22"/>
              </w:rPr>
              <w:t xml:space="preserve">Scrub Seal </w:t>
            </w:r>
            <w:r w:rsidR="00572507">
              <w:rPr>
                <w:sz w:val="22"/>
                <w:szCs w:val="22"/>
              </w:rPr>
              <w:t>Emulsion</w:t>
            </w:r>
          </w:p>
        </w:tc>
        <w:tc>
          <w:tcPr>
            <w:tcW w:w="1378" w:type="dxa"/>
            <w:vAlign w:val="center"/>
          </w:tcPr>
          <w:p w14:paraId="04C2175E" w14:textId="77777777" w:rsidR="0067572C" w:rsidRDefault="0067572C" w:rsidP="005941D2">
            <w:pPr>
              <w:jc w:val="center"/>
              <w:rPr>
                <w:sz w:val="22"/>
                <w:szCs w:val="22"/>
              </w:rPr>
            </w:pPr>
            <w:r>
              <w:rPr>
                <w:sz w:val="22"/>
                <w:szCs w:val="22"/>
              </w:rPr>
              <w:t>110</w:t>
            </w:r>
          </w:p>
        </w:tc>
        <w:tc>
          <w:tcPr>
            <w:tcW w:w="1300" w:type="dxa"/>
            <w:vAlign w:val="center"/>
          </w:tcPr>
          <w:p w14:paraId="04C2175F" w14:textId="77777777" w:rsidR="0067572C" w:rsidRDefault="0067572C" w:rsidP="005941D2">
            <w:pPr>
              <w:jc w:val="center"/>
              <w:rPr>
                <w:sz w:val="22"/>
                <w:szCs w:val="22"/>
              </w:rPr>
            </w:pPr>
            <w:r>
              <w:rPr>
                <w:sz w:val="22"/>
                <w:szCs w:val="22"/>
              </w:rPr>
              <w:t>160</w:t>
            </w:r>
          </w:p>
        </w:tc>
      </w:tr>
      <w:tr w:rsidR="0067572C" w14:paraId="04C21769" w14:textId="77777777" w:rsidTr="007E782E">
        <w:trPr>
          <w:cantSplit/>
          <w:trHeight w:val="629"/>
          <w:jc w:val="center"/>
        </w:trPr>
        <w:tc>
          <w:tcPr>
            <w:tcW w:w="4063" w:type="dxa"/>
            <w:vAlign w:val="center"/>
          </w:tcPr>
          <w:p w14:paraId="04C21765" w14:textId="77777777" w:rsidR="0067572C" w:rsidRDefault="0067572C" w:rsidP="005941D2">
            <w:pPr>
              <w:jc w:val="center"/>
              <w:rPr>
                <w:sz w:val="22"/>
                <w:szCs w:val="22"/>
              </w:rPr>
            </w:pPr>
            <w:r>
              <w:rPr>
                <w:sz w:val="22"/>
                <w:szCs w:val="22"/>
              </w:rPr>
              <w:t>Polymer Modified Emulsion Membrane</w:t>
            </w:r>
          </w:p>
          <w:p w14:paraId="04C21766" w14:textId="77777777" w:rsidR="0067572C" w:rsidRDefault="0067572C" w:rsidP="005941D2">
            <w:pPr>
              <w:jc w:val="center"/>
              <w:rPr>
                <w:sz w:val="22"/>
                <w:szCs w:val="22"/>
              </w:rPr>
            </w:pPr>
            <w:r>
              <w:rPr>
                <w:sz w:val="22"/>
                <w:szCs w:val="22"/>
              </w:rPr>
              <w:t>Applied using a Spray Paver</w:t>
            </w:r>
          </w:p>
        </w:tc>
        <w:tc>
          <w:tcPr>
            <w:tcW w:w="1378" w:type="dxa"/>
            <w:vAlign w:val="center"/>
          </w:tcPr>
          <w:p w14:paraId="04C21767" w14:textId="309684BA" w:rsidR="0067572C" w:rsidRDefault="0067572C" w:rsidP="005941D2">
            <w:pPr>
              <w:jc w:val="center"/>
              <w:rPr>
                <w:sz w:val="22"/>
                <w:szCs w:val="22"/>
              </w:rPr>
            </w:pPr>
            <w:r>
              <w:rPr>
                <w:sz w:val="22"/>
                <w:szCs w:val="22"/>
              </w:rPr>
              <w:t>120</w:t>
            </w:r>
          </w:p>
        </w:tc>
        <w:tc>
          <w:tcPr>
            <w:tcW w:w="1300" w:type="dxa"/>
            <w:vAlign w:val="center"/>
          </w:tcPr>
          <w:p w14:paraId="04C21768" w14:textId="77777777" w:rsidR="0067572C" w:rsidRDefault="0067572C" w:rsidP="005941D2">
            <w:pPr>
              <w:jc w:val="center"/>
              <w:rPr>
                <w:sz w:val="22"/>
                <w:szCs w:val="22"/>
              </w:rPr>
            </w:pPr>
            <w:r>
              <w:rPr>
                <w:sz w:val="22"/>
                <w:szCs w:val="22"/>
              </w:rPr>
              <w:t>180</w:t>
            </w:r>
          </w:p>
        </w:tc>
      </w:tr>
    </w:tbl>
    <w:p w14:paraId="04C2176A" w14:textId="77777777" w:rsidR="00CD62B1" w:rsidRDefault="00CD62B1" w:rsidP="000A476A">
      <w:pPr>
        <w:spacing w:after="0" w:line="257" w:lineRule="auto"/>
        <w:jc w:val="both"/>
        <w:rPr>
          <w:sz w:val="22"/>
          <w:szCs w:val="22"/>
        </w:rPr>
      </w:pPr>
    </w:p>
    <w:p w14:paraId="605DABAF" w14:textId="79185738" w:rsidR="00572507" w:rsidRDefault="00572507" w:rsidP="000A476A">
      <w:pPr>
        <w:spacing w:after="0" w:line="257" w:lineRule="auto"/>
        <w:jc w:val="both"/>
        <w:rPr>
          <w:sz w:val="22"/>
          <w:szCs w:val="22"/>
        </w:rPr>
      </w:pPr>
      <w:proofErr w:type="gramStart"/>
      <w:r w:rsidRPr="00E36955">
        <w:rPr>
          <w:b/>
          <w:sz w:val="22"/>
          <w:szCs w:val="22"/>
        </w:rPr>
        <w:t>3.3</w:t>
      </w:r>
      <w:r>
        <w:rPr>
          <w:b/>
          <w:sz w:val="22"/>
          <w:szCs w:val="22"/>
        </w:rPr>
        <w:t xml:space="preserve"> </w:t>
      </w:r>
      <w:r w:rsidRPr="00E36955">
        <w:rPr>
          <w:b/>
          <w:sz w:val="22"/>
          <w:szCs w:val="22"/>
        </w:rPr>
        <w:t xml:space="preserve"> Scrub</w:t>
      </w:r>
      <w:proofErr w:type="gramEnd"/>
      <w:r w:rsidRPr="00E36955">
        <w:rPr>
          <w:b/>
          <w:sz w:val="22"/>
          <w:szCs w:val="22"/>
        </w:rPr>
        <w:t xml:space="preserve"> Seal Aggregate Application Rate. </w:t>
      </w:r>
      <w:r>
        <w:rPr>
          <w:b/>
          <w:sz w:val="22"/>
          <w:szCs w:val="22"/>
        </w:rPr>
        <w:t xml:space="preserve"> </w:t>
      </w:r>
      <w:r>
        <w:rPr>
          <w:sz w:val="22"/>
          <w:szCs w:val="22"/>
        </w:rPr>
        <w:t xml:space="preserve">The application rate of fine aggregate placed on the scrub seal shall be a target rate of 10 </w:t>
      </w:r>
      <w:proofErr w:type="spellStart"/>
      <w:r>
        <w:rPr>
          <w:sz w:val="22"/>
          <w:szCs w:val="22"/>
        </w:rPr>
        <w:t>lb</w:t>
      </w:r>
      <w:proofErr w:type="spellEnd"/>
      <w:r>
        <w:rPr>
          <w:sz w:val="22"/>
          <w:szCs w:val="22"/>
        </w:rPr>
        <w:t>/yd</w:t>
      </w:r>
      <w:r w:rsidRPr="00E36955">
        <w:rPr>
          <w:sz w:val="22"/>
          <w:szCs w:val="22"/>
          <w:vertAlign w:val="superscript"/>
        </w:rPr>
        <w:t>2</w:t>
      </w:r>
      <w:r>
        <w:rPr>
          <w:sz w:val="22"/>
          <w:szCs w:val="22"/>
        </w:rPr>
        <w:t xml:space="preserve">.  The intent of the fine aggregate coverage is to be used as a blotter material to assist with opening to traffic.  Adjustments to this rate shall be </w:t>
      </w:r>
      <w:r>
        <w:rPr>
          <w:sz w:val="22"/>
          <w:szCs w:val="22"/>
        </w:rPr>
        <w:lastRenderedPageBreak/>
        <w:t xml:space="preserve">approved by the engineer.  If the fine aggregate application rate exceeds 10 </w:t>
      </w:r>
      <w:proofErr w:type="spellStart"/>
      <w:r>
        <w:rPr>
          <w:sz w:val="22"/>
          <w:szCs w:val="22"/>
        </w:rPr>
        <w:t>lb</w:t>
      </w:r>
      <w:proofErr w:type="spellEnd"/>
      <w:r>
        <w:rPr>
          <w:sz w:val="22"/>
          <w:szCs w:val="22"/>
        </w:rPr>
        <w:t>/yd</w:t>
      </w:r>
      <w:r w:rsidRPr="00F115BA">
        <w:rPr>
          <w:sz w:val="22"/>
          <w:szCs w:val="22"/>
          <w:vertAlign w:val="superscript"/>
        </w:rPr>
        <w:t>2</w:t>
      </w:r>
      <w:r>
        <w:rPr>
          <w:sz w:val="22"/>
          <w:szCs w:val="22"/>
        </w:rPr>
        <w:t xml:space="preserve">, then a tack coat shall be applied prior to the asphalt overlay at a rate </w:t>
      </w:r>
      <w:proofErr w:type="gramStart"/>
      <w:r>
        <w:rPr>
          <w:sz w:val="22"/>
          <w:szCs w:val="22"/>
        </w:rPr>
        <w:t>of 0.05 gal/yd</w:t>
      </w:r>
      <w:r w:rsidRPr="00E36955">
        <w:rPr>
          <w:sz w:val="22"/>
          <w:szCs w:val="22"/>
          <w:vertAlign w:val="superscript"/>
        </w:rPr>
        <w:t>2</w:t>
      </w:r>
      <w:r>
        <w:rPr>
          <w:sz w:val="22"/>
          <w:szCs w:val="22"/>
        </w:rPr>
        <w:t xml:space="preserve"> at no direct pay</w:t>
      </w:r>
      <w:proofErr w:type="gramEnd"/>
      <w:r>
        <w:rPr>
          <w:sz w:val="22"/>
          <w:szCs w:val="22"/>
        </w:rPr>
        <w:t>.</w:t>
      </w:r>
    </w:p>
    <w:p w14:paraId="2E7FD4ED" w14:textId="77777777" w:rsidR="00572507" w:rsidRDefault="00572507" w:rsidP="000A476A">
      <w:pPr>
        <w:spacing w:after="0" w:line="257" w:lineRule="auto"/>
        <w:jc w:val="both"/>
        <w:rPr>
          <w:b/>
          <w:sz w:val="22"/>
          <w:szCs w:val="22"/>
        </w:rPr>
      </w:pPr>
    </w:p>
    <w:p w14:paraId="04C2176B" w14:textId="615CB829" w:rsidR="00491580" w:rsidRDefault="00491580" w:rsidP="000A476A">
      <w:pPr>
        <w:spacing w:after="0" w:line="257" w:lineRule="auto"/>
        <w:jc w:val="both"/>
        <w:rPr>
          <w:sz w:val="22"/>
          <w:szCs w:val="22"/>
        </w:rPr>
      </w:pPr>
      <w:proofErr w:type="gramStart"/>
      <w:r>
        <w:rPr>
          <w:b/>
          <w:sz w:val="22"/>
          <w:szCs w:val="22"/>
        </w:rPr>
        <w:t>3.</w:t>
      </w:r>
      <w:r w:rsidR="00572507">
        <w:rPr>
          <w:b/>
          <w:sz w:val="22"/>
          <w:szCs w:val="22"/>
        </w:rPr>
        <w:t>4</w:t>
      </w:r>
      <w:r w:rsidR="00E14E12">
        <w:rPr>
          <w:b/>
          <w:sz w:val="22"/>
          <w:szCs w:val="22"/>
        </w:rPr>
        <w:t xml:space="preserve"> </w:t>
      </w:r>
      <w:r>
        <w:rPr>
          <w:b/>
          <w:sz w:val="22"/>
          <w:szCs w:val="22"/>
        </w:rPr>
        <w:t xml:space="preserve"> Curing</w:t>
      </w:r>
      <w:proofErr w:type="gramEnd"/>
      <w:r>
        <w:rPr>
          <w:b/>
          <w:sz w:val="22"/>
          <w:szCs w:val="22"/>
        </w:rPr>
        <w:t xml:space="preserve">. </w:t>
      </w:r>
      <w:r w:rsidR="006C3525">
        <w:rPr>
          <w:b/>
          <w:sz w:val="22"/>
          <w:szCs w:val="22"/>
        </w:rPr>
        <w:t xml:space="preserve"> </w:t>
      </w:r>
      <w:r w:rsidR="00FC44CF">
        <w:rPr>
          <w:sz w:val="22"/>
          <w:szCs w:val="22"/>
        </w:rPr>
        <w:t>Prior to opening to traffic or placing the asphaltic concrete overlay, t</w:t>
      </w:r>
      <w:r>
        <w:rPr>
          <w:sz w:val="22"/>
          <w:szCs w:val="22"/>
        </w:rPr>
        <w:t>he scrub seal</w:t>
      </w:r>
      <w:r w:rsidR="0067572C">
        <w:rPr>
          <w:sz w:val="22"/>
          <w:szCs w:val="22"/>
        </w:rPr>
        <w:t xml:space="preserve"> </w:t>
      </w:r>
      <w:r>
        <w:rPr>
          <w:sz w:val="22"/>
          <w:szCs w:val="22"/>
        </w:rPr>
        <w:t>treatment shall be allowed to set</w:t>
      </w:r>
      <w:r w:rsidR="00FC44CF">
        <w:rPr>
          <w:sz w:val="22"/>
          <w:szCs w:val="22"/>
        </w:rPr>
        <w:t xml:space="preserve"> and cure</w:t>
      </w:r>
      <w:r>
        <w:rPr>
          <w:sz w:val="22"/>
          <w:szCs w:val="22"/>
        </w:rPr>
        <w:t xml:space="preserve"> until the treatment does not track under construction traffic.</w:t>
      </w:r>
    </w:p>
    <w:p w14:paraId="43E85C6D" w14:textId="77777777" w:rsidR="000A476A" w:rsidRDefault="000A476A" w:rsidP="000A476A">
      <w:pPr>
        <w:spacing w:after="0" w:line="257" w:lineRule="auto"/>
        <w:jc w:val="both"/>
        <w:rPr>
          <w:sz w:val="22"/>
          <w:szCs w:val="22"/>
        </w:rPr>
      </w:pPr>
    </w:p>
    <w:p w14:paraId="04C2176C" w14:textId="7427D0C5" w:rsidR="0067572C" w:rsidRDefault="00D64E88" w:rsidP="000A476A">
      <w:pPr>
        <w:spacing w:after="0" w:line="257" w:lineRule="auto"/>
        <w:jc w:val="both"/>
        <w:rPr>
          <w:rFonts w:cs="Arial"/>
          <w:sz w:val="22"/>
          <w:szCs w:val="22"/>
        </w:rPr>
      </w:pPr>
      <w:proofErr w:type="gramStart"/>
      <w:r>
        <w:rPr>
          <w:b/>
          <w:sz w:val="22"/>
          <w:szCs w:val="22"/>
        </w:rPr>
        <w:t>3.</w:t>
      </w:r>
      <w:r w:rsidR="00572507">
        <w:rPr>
          <w:b/>
          <w:sz w:val="22"/>
          <w:szCs w:val="22"/>
        </w:rPr>
        <w:t>5</w:t>
      </w:r>
      <w:r>
        <w:rPr>
          <w:b/>
          <w:sz w:val="22"/>
          <w:szCs w:val="22"/>
        </w:rPr>
        <w:t xml:space="preserve">  Opening</w:t>
      </w:r>
      <w:proofErr w:type="gramEnd"/>
      <w:r>
        <w:rPr>
          <w:b/>
          <w:sz w:val="22"/>
          <w:szCs w:val="22"/>
        </w:rPr>
        <w:t xml:space="preserve"> to Traffic.  </w:t>
      </w:r>
      <w:r w:rsidR="00471115">
        <w:rPr>
          <w:sz w:val="22"/>
          <w:szCs w:val="22"/>
        </w:rPr>
        <w:t xml:space="preserve">If the </w:t>
      </w:r>
      <w:r>
        <w:rPr>
          <w:sz w:val="22"/>
          <w:szCs w:val="22"/>
        </w:rPr>
        <w:t xml:space="preserve">surface </w:t>
      </w:r>
      <w:r w:rsidR="00471115">
        <w:rPr>
          <w:sz w:val="22"/>
          <w:szCs w:val="22"/>
        </w:rPr>
        <w:t xml:space="preserve">is treated with a scrub seal, it </w:t>
      </w:r>
      <w:r>
        <w:rPr>
          <w:sz w:val="22"/>
          <w:szCs w:val="22"/>
        </w:rPr>
        <w:t xml:space="preserve">shall remain closed to traffic until the surface is tack-free and does not track under construction traffic. </w:t>
      </w:r>
      <w:r w:rsidR="0067572C">
        <w:rPr>
          <w:rFonts w:cs="Arial"/>
          <w:sz w:val="22"/>
          <w:szCs w:val="22"/>
        </w:rPr>
        <w:t xml:space="preserve">The surface </w:t>
      </w:r>
      <w:r w:rsidR="0067572C" w:rsidRPr="00C84D86">
        <w:rPr>
          <w:rFonts w:cs="Arial"/>
          <w:sz w:val="22"/>
          <w:szCs w:val="22"/>
        </w:rPr>
        <w:t xml:space="preserve">shall be clean of all dirt </w:t>
      </w:r>
      <w:r w:rsidR="009E1C10">
        <w:rPr>
          <w:rFonts w:cs="Arial"/>
          <w:sz w:val="22"/>
          <w:szCs w:val="22"/>
        </w:rPr>
        <w:t xml:space="preserve">and loose sand </w:t>
      </w:r>
      <w:r w:rsidR="0067572C" w:rsidRPr="00C84D86">
        <w:rPr>
          <w:rFonts w:cs="Arial"/>
          <w:sz w:val="22"/>
          <w:szCs w:val="22"/>
        </w:rPr>
        <w:t xml:space="preserve">before the </w:t>
      </w:r>
      <w:r w:rsidR="0067572C">
        <w:rPr>
          <w:rFonts w:cs="Arial"/>
          <w:sz w:val="22"/>
          <w:szCs w:val="22"/>
        </w:rPr>
        <w:t>asphaltic concrete overlay is placed</w:t>
      </w:r>
      <w:r w:rsidR="0067572C" w:rsidRPr="00C84D86">
        <w:rPr>
          <w:rFonts w:cs="Arial"/>
          <w:sz w:val="22"/>
          <w:szCs w:val="22"/>
        </w:rPr>
        <w:t>.</w:t>
      </w:r>
    </w:p>
    <w:p w14:paraId="4BE57FA9" w14:textId="77777777" w:rsidR="000A476A" w:rsidRDefault="000A476A" w:rsidP="000A476A">
      <w:pPr>
        <w:spacing w:after="0" w:line="257" w:lineRule="auto"/>
        <w:jc w:val="both"/>
        <w:rPr>
          <w:rFonts w:cs="Arial"/>
          <w:sz w:val="22"/>
          <w:szCs w:val="22"/>
        </w:rPr>
      </w:pPr>
    </w:p>
    <w:p w14:paraId="04C2176D" w14:textId="05B869C5" w:rsidR="00491580" w:rsidRDefault="00491580" w:rsidP="000A476A">
      <w:pPr>
        <w:spacing w:after="0" w:line="257" w:lineRule="auto"/>
        <w:jc w:val="both"/>
        <w:rPr>
          <w:sz w:val="22"/>
          <w:szCs w:val="22"/>
        </w:rPr>
      </w:pPr>
      <w:proofErr w:type="gramStart"/>
      <w:r>
        <w:rPr>
          <w:b/>
          <w:sz w:val="22"/>
          <w:szCs w:val="22"/>
        </w:rPr>
        <w:t>3.</w:t>
      </w:r>
      <w:r w:rsidR="00572507">
        <w:rPr>
          <w:b/>
          <w:sz w:val="22"/>
          <w:szCs w:val="22"/>
        </w:rPr>
        <w:t>6</w:t>
      </w:r>
      <w:r w:rsidR="00E14E12">
        <w:rPr>
          <w:b/>
          <w:sz w:val="22"/>
          <w:szCs w:val="22"/>
        </w:rPr>
        <w:t xml:space="preserve"> </w:t>
      </w:r>
      <w:r>
        <w:rPr>
          <w:b/>
          <w:sz w:val="22"/>
          <w:szCs w:val="22"/>
        </w:rPr>
        <w:t xml:space="preserve"> </w:t>
      </w:r>
      <w:r w:rsidR="00FC44CF">
        <w:rPr>
          <w:b/>
          <w:sz w:val="22"/>
          <w:szCs w:val="22"/>
        </w:rPr>
        <w:t>Tack</w:t>
      </w:r>
      <w:proofErr w:type="gramEnd"/>
      <w:r w:rsidR="00FC44CF">
        <w:rPr>
          <w:b/>
          <w:sz w:val="22"/>
          <w:szCs w:val="22"/>
        </w:rPr>
        <w:t xml:space="preserve"> Coat</w:t>
      </w:r>
      <w:r>
        <w:rPr>
          <w:b/>
          <w:sz w:val="22"/>
          <w:szCs w:val="22"/>
        </w:rPr>
        <w:t xml:space="preserve">. </w:t>
      </w:r>
      <w:r w:rsidR="006C3525">
        <w:rPr>
          <w:b/>
          <w:sz w:val="22"/>
          <w:szCs w:val="22"/>
        </w:rPr>
        <w:t xml:space="preserve"> </w:t>
      </w:r>
      <w:r>
        <w:rPr>
          <w:sz w:val="22"/>
          <w:szCs w:val="22"/>
        </w:rPr>
        <w:t xml:space="preserve">If the </w:t>
      </w:r>
      <w:r w:rsidR="00D64E88">
        <w:rPr>
          <w:sz w:val="22"/>
          <w:szCs w:val="22"/>
        </w:rPr>
        <w:t xml:space="preserve">surface </w:t>
      </w:r>
      <w:r w:rsidR="00DF2CB5">
        <w:rPr>
          <w:sz w:val="22"/>
          <w:szCs w:val="22"/>
        </w:rPr>
        <w:t xml:space="preserve">is </w:t>
      </w:r>
      <w:r w:rsidR="00D64E88">
        <w:rPr>
          <w:sz w:val="22"/>
          <w:szCs w:val="22"/>
        </w:rPr>
        <w:t xml:space="preserve">treated with a </w:t>
      </w:r>
      <w:r w:rsidR="00DF2CB5">
        <w:rPr>
          <w:sz w:val="22"/>
          <w:szCs w:val="22"/>
        </w:rPr>
        <w:t xml:space="preserve">scrub seal and </w:t>
      </w:r>
      <w:r>
        <w:rPr>
          <w:sz w:val="22"/>
          <w:szCs w:val="22"/>
        </w:rPr>
        <w:t>is opened to traffic</w:t>
      </w:r>
      <w:r w:rsidR="004153A3">
        <w:rPr>
          <w:sz w:val="22"/>
          <w:szCs w:val="22"/>
        </w:rPr>
        <w:t xml:space="preserve"> for</w:t>
      </w:r>
      <w:r w:rsidR="00B331D6">
        <w:rPr>
          <w:sz w:val="22"/>
          <w:szCs w:val="22"/>
        </w:rPr>
        <w:t xml:space="preserve"> more than 3 days, then the surface shall be tacked in accordance with Sec 407 at an application rate of 0.05 gal/yd</w:t>
      </w:r>
      <w:r w:rsidR="00B331D6" w:rsidRPr="00491580">
        <w:rPr>
          <w:sz w:val="22"/>
          <w:szCs w:val="22"/>
          <w:vertAlign w:val="superscript"/>
        </w:rPr>
        <w:t>2</w:t>
      </w:r>
      <w:r w:rsidR="00B331D6">
        <w:rPr>
          <w:sz w:val="22"/>
          <w:szCs w:val="22"/>
        </w:rPr>
        <w:t xml:space="preserve"> prior to placing the asphaltic concrete overlay. I</w:t>
      </w:r>
      <w:r>
        <w:rPr>
          <w:sz w:val="22"/>
          <w:szCs w:val="22"/>
        </w:rPr>
        <w:t>f the treat</w:t>
      </w:r>
      <w:r w:rsidR="004153A3">
        <w:rPr>
          <w:sz w:val="22"/>
          <w:szCs w:val="22"/>
        </w:rPr>
        <w:t>ed pavement</w:t>
      </w:r>
      <w:r w:rsidR="00AC6B3C">
        <w:rPr>
          <w:sz w:val="22"/>
          <w:szCs w:val="22"/>
        </w:rPr>
        <w:t xml:space="preserve"> is open to traffic</w:t>
      </w:r>
      <w:r w:rsidR="00B331D6" w:rsidRPr="00B331D6">
        <w:rPr>
          <w:sz w:val="22"/>
          <w:szCs w:val="22"/>
        </w:rPr>
        <w:t xml:space="preserve"> </w:t>
      </w:r>
      <w:r w:rsidR="00572507">
        <w:rPr>
          <w:sz w:val="22"/>
          <w:szCs w:val="22"/>
        </w:rPr>
        <w:t xml:space="preserve">for less than 3 days and the fine aggregate application rate was 10 </w:t>
      </w:r>
      <w:proofErr w:type="spellStart"/>
      <w:r w:rsidR="00572507">
        <w:rPr>
          <w:sz w:val="22"/>
          <w:szCs w:val="22"/>
        </w:rPr>
        <w:t>lb</w:t>
      </w:r>
      <w:proofErr w:type="spellEnd"/>
      <w:r w:rsidR="00572507">
        <w:rPr>
          <w:sz w:val="22"/>
          <w:szCs w:val="22"/>
        </w:rPr>
        <w:t>/yd</w:t>
      </w:r>
      <w:r w:rsidR="00572507" w:rsidRPr="00E36955">
        <w:rPr>
          <w:sz w:val="22"/>
          <w:szCs w:val="22"/>
          <w:vertAlign w:val="superscript"/>
        </w:rPr>
        <w:t>2</w:t>
      </w:r>
      <w:r w:rsidR="00572507">
        <w:rPr>
          <w:sz w:val="22"/>
          <w:szCs w:val="22"/>
        </w:rPr>
        <w:t xml:space="preserve"> or less,</w:t>
      </w:r>
      <w:r w:rsidR="00B331D6">
        <w:rPr>
          <w:sz w:val="22"/>
          <w:szCs w:val="22"/>
        </w:rPr>
        <w:t xml:space="preserve"> then no additional tack coat is required prior to placing the asphaltic concrete overlay.</w:t>
      </w:r>
      <w:r w:rsidR="00AC6B3C">
        <w:rPr>
          <w:sz w:val="22"/>
          <w:szCs w:val="22"/>
        </w:rPr>
        <w:t xml:space="preserve"> </w:t>
      </w:r>
      <w:r w:rsidR="00AC6B3C" w:rsidRPr="00A852B7">
        <w:rPr>
          <w:sz w:val="22"/>
          <w:szCs w:val="22"/>
        </w:rPr>
        <w:t>N</w:t>
      </w:r>
      <w:r w:rsidR="000D2059" w:rsidRPr="00A852B7">
        <w:rPr>
          <w:sz w:val="22"/>
          <w:szCs w:val="22"/>
        </w:rPr>
        <w:t xml:space="preserve">o direct pay </w:t>
      </w:r>
      <w:r w:rsidR="00AC6B3C" w:rsidRPr="00A852B7">
        <w:rPr>
          <w:sz w:val="22"/>
          <w:szCs w:val="22"/>
        </w:rPr>
        <w:t xml:space="preserve">will be made for the application of tack coat. </w:t>
      </w:r>
    </w:p>
    <w:p w14:paraId="442EA10E" w14:textId="77777777" w:rsidR="000A476A" w:rsidRPr="00A852B7" w:rsidRDefault="000A476A" w:rsidP="000A476A">
      <w:pPr>
        <w:spacing w:after="0" w:line="257" w:lineRule="auto"/>
        <w:jc w:val="both"/>
        <w:rPr>
          <w:sz w:val="22"/>
          <w:szCs w:val="22"/>
        </w:rPr>
      </w:pPr>
    </w:p>
    <w:p w14:paraId="04C2176E" w14:textId="77777777" w:rsidR="00F94E9E" w:rsidRDefault="00537C2E" w:rsidP="000A476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376"/>
        </w:tabs>
        <w:spacing w:after="0" w:line="240" w:lineRule="auto"/>
        <w:ind w:right="1764"/>
        <w:jc w:val="both"/>
        <w:rPr>
          <w:rFonts w:eastAsia="ヒラギノ角ゴ Pro W3" w:cs="Arial"/>
          <w:b/>
          <w:color w:val="000000"/>
          <w:sz w:val="22"/>
          <w:szCs w:val="22"/>
        </w:rPr>
      </w:pPr>
      <w:r w:rsidRPr="00613B79">
        <w:rPr>
          <w:rFonts w:cs="Arial"/>
          <w:b/>
          <w:bCs/>
          <w:sz w:val="22"/>
          <w:szCs w:val="22"/>
        </w:rPr>
        <w:t>4</w:t>
      </w:r>
      <w:r w:rsidR="008F5AE9">
        <w:rPr>
          <w:rFonts w:eastAsia="ヒラギノ角ゴ Pro W3" w:cs="Arial"/>
          <w:b/>
          <w:color w:val="000000"/>
          <w:sz w:val="22"/>
          <w:szCs w:val="22"/>
        </w:rPr>
        <w:t xml:space="preserve">.0 </w:t>
      </w:r>
      <w:r w:rsidR="00E14E12">
        <w:rPr>
          <w:rFonts w:eastAsia="ヒラギノ角ゴ Pro W3" w:cs="Arial"/>
          <w:b/>
          <w:color w:val="000000"/>
          <w:sz w:val="22"/>
          <w:szCs w:val="22"/>
        </w:rPr>
        <w:t xml:space="preserve"> </w:t>
      </w:r>
      <w:r w:rsidR="00CE1138">
        <w:rPr>
          <w:rFonts w:eastAsia="ヒラギノ角ゴ Pro W3" w:cs="Arial"/>
          <w:b/>
          <w:color w:val="000000"/>
          <w:sz w:val="22"/>
          <w:szCs w:val="22"/>
        </w:rPr>
        <w:t>Polymer Modified Emulsion Membrane</w:t>
      </w:r>
      <w:r w:rsidR="000906DC">
        <w:rPr>
          <w:rFonts w:eastAsia="ヒラギノ角ゴ Pro W3" w:cs="Arial"/>
          <w:b/>
          <w:color w:val="000000"/>
          <w:sz w:val="22"/>
          <w:szCs w:val="22"/>
        </w:rPr>
        <w:t>.</w:t>
      </w:r>
    </w:p>
    <w:p w14:paraId="04C2176F" w14:textId="77777777" w:rsidR="008F5AE9" w:rsidRDefault="008F5AE9" w:rsidP="000A476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376"/>
        </w:tabs>
        <w:spacing w:after="0" w:line="240" w:lineRule="auto"/>
        <w:ind w:right="1764"/>
        <w:jc w:val="both"/>
        <w:rPr>
          <w:rFonts w:eastAsia="ヒラギノ角ゴ Pro W3" w:cs="Arial"/>
          <w:b/>
          <w:color w:val="000000"/>
          <w:sz w:val="22"/>
          <w:szCs w:val="22"/>
        </w:rPr>
      </w:pPr>
    </w:p>
    <w:p w14:paraId="04C21770" w14:textId="77777777" w:rsidR="008F5AE9" w:rsidRDefault="00537C2E" w:rsidP="000A476A">
      <w:pPr>
        <w:spacing w:after="0" w:line="257" w:lineRule="auto"/>
        <w:jc w:val="both"/>
        <w:rPr>
          <w:rFonts w:cs="Arial"/>
          <w:bCs/>
          <w:sz w:val="22"/>
        </w:rPr>
      </w:pPr>
      <w:bookmarkStart w:id="1" w:name="_Toc418045499"/>
      <w:bookmarkStart w:id="2" w:name="_Toc420818199"/>
      <w:bookmarkStart w:id="3" w:name="_Toc421350259"/>
      <w:bookmarkStart w:id="4" w:name="_Toc213146419"/>
      <w:r>
        <w:rPr>
          <w:rFonts w:cs="Arial"/>
          <w:b/>
          <w:bCs/>
          <w:sz w:val="22"/>
        </w:rPr>
        <w:t>4</w:t>
      </w:r>
      <w:r w:rsidR="008F5AE9">
        <w:rPr>
          <w:rFonts w:cs="Arial"/>
          <w:b/>
          <w:bCs/>
          <w:sz w:val="22"/>
        </w:rPr>
        <w:t xml:space="preserve">.1 </w:t>
      </w:r>
      <w:r w:rsidR="00E14E12">
        <w:rPr>
          <w:rFonts w:cs="Arial"/>
          <w:b/>
          <w:bCs/>
          <w:sz w:val="22"/>
        </w:rPr>
        <w:t xml:space="preserve"> </w:t>
      </w:r>
      <w:r w:rsidR="008F5AE9">
        <w:rPr>
          <w:rFonts w:cs="Arial"/>
          <w:b/>
          <w:bCs/>
          <w:sz w:val="22"/>
        </w:rPr>
        <w:t>Description</w:t>
      </w:r>
      <w:bookmarkEnd w:id="1"/>
      <w:bookmarkEnd w:id="2"/>
      <w:bookmarkEnd w:id="3"/>
      <w:bookmarkEnd w:id="4"/>
      <w:r w:rsidR="008F5AE9">
        <w:rPr>
          <w:rFonts w:cs="Arial"/>
          <w:b/>
          <w:bCs/>
          <w:sz w:val="22"/>
        </w:rPr>
        <w:t xml:space="preserve">. </w:t>
      </w:r>
      <w:r w:rsidR="00492319">
        <w:rPr>
          <w:rFonts w:cs="Arial"/>
          <w:b/>
          <w:bCs/>
          <w:sz w:val="22"/>
        </w:rPr>
        <w:t xml:space="preserve"> </w:t>
      </w:r>
      <w:r w:rsidR="008F5AE9">
        <w:rPr>
          <w:rFonts w:cs="Arial"/>
          <w:bCs/>
          <w:sz w:val="22"/>
        </w:rPr>
        <w:t xml:space="preserve">This work shall consist of </w:t>
      </w:r>
      <w:r w:rsidR="00DF2CB5">
        <w:rPr>
          <w:rFonts w:cs="Arial"/>
          <w:bCs/>
          <w:sz w:val="22"/>
        </w:rPr>
        <w:t xml:space="preserve">placing </w:t>
      </w:r>
      <w:r w:rsidR="008F5AE9">
        <w:rPr>
          <w:rFonts w:cs="Arial"/>
          <w:bCs/>
          <w:sz w:val="22"/>
        </w:rPr>
        <w:t xml:space="preserve">a Polymer Modified Emulsion Membrane </w:t>
      </w:r>
      <w:r w:rsidR="00DF2CB5">
        <w:rPr>
          <w:rFonts w:cs="Arial"/>
          <w:bCs/>
          <w:sz w:val="22"/>
        </w:rPr>
        <w:t xml:space="preserve">(PEM-1 or CPEM-1) </w:t>
      </w:r>
      <w:r w:rsidR="008F5AE9">
        <w:rPr>
          <w:rFonts w:cs="Arial"/>
          <w:bCs/>
          <w:sz w:val="22"/>
        </w:rPr>
        <w:t xml:space="preserve">prior to a bituminous overlay of hot asphaltic concrete pavement.  The Polymer Modified Emulsion Membrane shall be spray applied immediately prior to the application of the hot asphaltic concrete pavement so as to produce a homogeneous surface in accordance with Secs 401, 402, or 403.  </w:t>
      </w:r>
    </w:p>
    <w:p w14:paraId="04C21771" w14:textId="77777777" w:rsidR="00D34739" w:rsidRDefault="00D34739" w:rsidP="000A476A">
      <w:pPr>
        <w:spacing w:after="0" w:line="257" w:lineRule="auto"/>
        <w:jc w:val="both"/>
        <w:rPr>
          <w:rFonts w:cs="Arial"/>
          <w:bCs/>
          <w:sz w:val="22"/>
        </w:rPr>
      </w:pPr>
    </w:p>
    <w:p w14:paraId="04C21772" w14:textId="0EBE5DAC" w:rsidR="008F5AE9" w:rsidRDefault="00537C2E" w:rsidP="000A476A">
      <w:pPr>
        <w:spacing w:after="0" w:line="257" w:lineRule="auto"/>
        <w:jc w:val="both"/>
        <w:rPr>
          <w:rFonts w:cs="Arial"/>
          <w:sz w:val="22"/>
        </w:rPr>
      </w:pPr>
      <w:bookmarkStart w:id="5" w:name="_Hlt36889596"/>
      <w:bookmarkStart w:id="6" w:name="_Toc213146422"/>
      <w:bookmarkStart w:id="7" w:name="_Toc418045500"/>
      <w:bookmarkStart w:id="8" w:name="_Toc420818200"/>
      <w:bookmarkStart w:id="9" w:name="_Toc421350260"/>
      <w:bookmarkEnd w:id="5"/>
      <w:r>
        <w:rPr>
          <w:rFonts w:cs="Arial"/>
          <w:b/>
          <w:bCs/>
          <w:sz w:val="22"/>
        </w:rPr>
        <w:t>4</w:t>
      </w:r>
      <w:r w:rsidR="008F5AE9">
        <w:rPr>
          <w:rFonts w:cs="Arial"/>
          <w:b/>
          <w:bCs/>
          <w:sz w:val="22"/>
        </w:rPr>
        <w:t xml:space="preserve">.2 </w:t>
      </w:r>
      <w:r w:rsidR="00E14E12">
        <w:rPr>
          <w:rFonts w:cs="Arial"/>
          <w:b/>
          <w:bCs/>
          <w:sz w:val="22"/>
        </w:rPr>
        <w:t xml:space="preserve"> </w:t>
      </w:r>
      <w:r w:rsidR="008F5AE9">
        <w:rPr>
          <w:rFonts w:cs="Arial"/>
          <w:b/>
          <w:bCs/>
          <w:sz w:val="22"/>
        </w:rPr>
        <w:t>Materials</w:t>
      </w:r>
      <w:bookmarkEnd w:id="6"/>
      <w:r w:rsidR="008F5AE9">
        <w:rPr>
          <w:rFonts w:cs="Arial"/>
          <w:b/>
          <w:bCs/>
          <w:sz w:val="22"/>
        </w:rPr>
        <w:t xml:space="preserve">. </w:t>
      </w:r>
      <w:bookmarkEnd w:id="7"/>
      <w:bookmarkEnd w:id="8"/>
      <w:bookmarkEnd w:id="9"/>
      <w:r w:rsidR="00492319">
        <w:rPr>
          <w:rFonts w:cs="Arial"/>
          <w:b/>
          <w:bCs/>
          <w:sz w:val="22"/>
        </w:rPr>
        <w:t xml:space="preserve"> </w:t>
      </w:r>
      <w:r w:rsidR="008F5AE9">
        <w:rPr>
          <w:rFonts w:cs="Arial"/>
          <w:sz w:val="22"/>
        </w:rPr>
        <w:t>The Polymer Modified Emulsion Membrane shall be in accordance with Sec 1015.20.6.</w:t>
      </w:r>
      <w:r w:rsidR="00572507">
        <w:rPr>
          <w:rFonts w:cs="Arial"/>
          <w:sz w:val="22"/>
        </w:rPr>
        <w:t>2.</w:t>
      </w:r>
    </w:p>
    <w:p w14:paraId="04C21773" w14:textId="77777777" w:rsidR="00D34739" w:rsidRDefault="00D34739" w:rsidP="000A476A">
      <w:pPr>
        <w:spacing w:after="0" w:line="257" w:lineRule="auto"/>
        <w:jc w:val="both"/>
        <w:rPr>
          <w:rFonts w:cs="Arial"/>
          <w:sz w:val="22"/>
        </w:rPr>
      </w:pPr>
    </w:p>
    <w:p w14:paraId="04C21774" w14:textId="77777777" w:rsidR="008F5AE9" w:rsidRDefault="00537C2E" w:rsidP="000A476A">
      <w:pPr>
        <w:spacing w:after="0" w:line="257" w:lineRule="auto"/>
        <w:jc w:val="both"/>
        <w:rPr>
          <w:rFonts w:cs="Arial"/>
          <w:sz w:val="22"/>
        </w:rPr>
      </w:pPr>
      <w:bookmarkStart w:id="10" w:name="_Toc213146432"/>
      <w:r>
        <w:rPr>
          <w:rFonts w:cs="Arial"/>
          <w:b/>
          <w:bCs/>
          <w:sz w:val="22"/>
        </w:rPr>
        <w:t>4</w:t>
      </w:r>
      <w:r w:rsidR="008F5AE9">
        <w:rPr>
          <w:rFonts w:cs="Arial"/>
          <w:b/>
          <w:bCs/>
          <w:sz w:val="22"/>
        </w:rPr>
        <w:t>.3</w:t>
      </w:r>
      <w:r w:rsidR="00E14E12">
        <w:rPr>
          <w:rFonts w:cs="Arial"/>
          <w:b/>
          <w:bCs/>
          <w:sz w:val="22"/>
        </w:rPr>
        <w:t xml:space="preserve"> </w:t>
      </w:r>
      <w:r w:rsidR="008F5AE9">
        <w:rPr>
          <w:rFonts w:cs="Arial"/>
          <w:b/>
          <w:bCs/>
          <w:sz w:val="22"/>
        </w:rPr>
        <w:t xml:space="preserve"> Construction Requirements</w:t>
      </w:r>
      <w:bookmarkEnd w:id="10"/>
      <w:r w:rsidR="008F5AE9">
        <w:rPr>
          <w:rFonts w:cs="Arial"/>
          <w:b/>
          <w:bCs/>
          <w:sz w:val="22"/>
        </w:rPr>
        <w:t xml:space="preserve">. </w:t>
      </w:r>
      <w:r w:rsidR="00492319">
        <w:rPr>
          <w:rFonts w:cs="Arial"/>
          <w:b/>
          <w:bCs/>
          <w:sz w:val="22"/>
        </w:rPr>
        <w:t xml:space="preserve"> </w:t>
      </w:r>
      <w:r w:rsidR="008F5AE9">
        <w:rPr>
          <w:rFonts w:cs="Arial"/>
          <w:sz w:val="22"/>
        </w:rPr>
        <w:t>The asphaltic concrete pavement shall be placed in accordance with Secs 401, 402, or 403, except as modified herein.</w:t>
      </w:r>
    </w:p>
    <w:p w14:paraId="04C21775" w14:textId="77777777" w:rsidR="00537C2E" w:rsidRDefault="00537C2E" w:rsidP="000A476A">
      <w:pPr>
        <w:spacing w:after="0" w:line="257" w:lineRule="auto"/>
        <w:jc w:val="both"/>
        <w:rPr>
          <w:rFonts w:cs="Arial"/>
          <w:sz w:val="22"/>
        </w:rPr>
      </w:pPr>
    </w:p>
    <w:p w14:paraId="04C21776" w14:textId="220A5DD0" w:rsidR="00537C2E" w:rsidRDefault="00537C2E" w:rsidP="000A476A">
      <w:pPr>
        <w:spacing w:after="0" w:line="257" w:lineRule="auto"/>
        <w:jc w:val="both"/>
        <w:rPr>
          <w:rFonts w:cs="Arial"/>
          <w:sz w:val="22"/>
          <w:szCs w:val="22"/>
        </w:rPr>
      </w:pPr>
      <w:r w:rsidRPr="00613B79">
        <w:rPr>
          <w:rFonts w:cs="Arial"/>
          <w:b/>
          <w:bCs/>
          <w:sz w:val="22"/>
          <w:szCs w:val="22"/>
        </w:rPr>
        <w:t xml:space="preserve">4.4 Equipment. </w:t>
      </w:r>
      <w:r w:rsidR="000A476A">
        <w:rPr>
          <w:rFonts w:cs="Arial"/>
          <w:b/>
          <w:bCs/>
          <w:sz w:val="22"/>
          <w:szCs w:val="22"/>
        </w:rPr>
        <w:t xml:space="preserve"> </w:t>
      </w:r>
      <w:r w:rsidRPr="00613B79">
        <w:rPr>
          <w:rFonts w:cs="Arial"/>
          <w:sz w:val="22"/>
          <w:szCs w:val="22"/>
        </w:rPr>
        <w:t>No wheel, track or other part of the paving machine or any hauling equipment shall come in contact with the Polymer Modified Emulsion Membrane before the asphaltic concrete pavement mixture is applied.</w:t>
      </w:r>
    </w:p>
    <w:p w14:paraId="3E5F4D9D" w14:textId="77777777" w:rsidR="000A476A" w:rsidRPr="00613B79" w:rsidRDefault="000A476A" w:rsidP="000A476A">
      <w:pPr>
        <w:spacing w:after="0" w:line="257" w:lineRule="auto"/>
        <w:jc w:val="both"/>
        <w:rPr>
          <w:rFonts w:cs="Arial"/>
          <w:b/>
          <w:bCs/>
          <w:sz w:val="22"/>
          <w:szCs w:val="22"/>
        </w:rPr>
      </w:pPr>
    </w:p>
    <w:p w14:paraId="04C21777" w14:textId="77777777" w:rsidR="00D34739" w:rsidRDefault="00537C2E" w:rsidP="000A476A">
      <w:pPr>
        <w:spacing w:after="0" w:line="257" w:lineRule="auto"/>
        <w:jc w:val="both"/>
        <w:rPr>
          <w:rFonts w:cs="Arial"/>
          <w:sz w:val="22"/>
        </w:rPr>
      </w:pPr>
      <w:bookmarkStart w:id="11" w:name="_Toc213146435"/>
      <w:r>
        <w:rPr>
          <w:rFonts w:cs="Arial"/>
          <w:b/>
          <w:bCs/>
          <w:sz w:val="22"/>
        </w:rPr>
        <w:t>4</w:t>
      </w:r>
      <w:r w:rsidR="008F5AE9">
        <w:rPr>
          <w:rFonts w:cs="Arial"/>
          <w:b/>
          <w:bCs/>
          <w:sz w:val="22"/>
        </w:rPr>
        <w:t>.</w:t>
      </w:r>
      <w:r>
        <w:rPr>
          <w:rFonts w:cs="Arial"/>
          <w:b/>
          <w:bCs/>
          <w:sz w:val="22"/>
        </w:rPr>
        <w:t>5</w:t>
      </w:r>
      <w:r w:rsidR="008F5AE9">
        <w:rPr>
          <w:rFonts w:cs="Arial"/>
          <w:b/>
          <w:bCs/>
          <w:sz w:val="22"/>
        </w:rPr>
        <w:t xml:space="preserve"> </w:t>
      </w:r>
      <w:r w:rsidR="00E14E12">
        <w:rPr>
          <w:rFonts w:cs="Arial"/>
          <w:b/>
          <w:bCs/>
          <w:sz w:val="22"/>
        </w:rPr>
        <w:t xml:space="preserve"> </w:t>
      </w:r>
      <w:r w:rsidR="008F5AE9">
        <w:rPr>
          <w:rFonts w:cs="Arial"/>
          <w:b/>
          <w:bCs/>
          <w:sz w:val="22"/>
        </w:rPr>
        <w:t>Application of Polymer Modified Emulsion Membrane</w:t>
      </w:r>
      <w:bookmarkEnd w:id="11"/>
      <w:r w:rsidR="008F5AE9">
        <w:rPr>
          <w:rFonts w:cs="Arial"/>
          <w:b/>
          <w:bCs/>
          <w:sz w:val="22"/>
        </w:rPr>
        <w:t xml:space="preserve">. </w:t>
      </w:r>
      <w:r w:rsidR="00492319">
        <w:rPr>
          <w:rFonts w:cs="Arial"/>
          <w:b/>
          <w:bCs/>
          <w:sz w:val="22"/>
        </w:rPr>
        <w:t xml:space="preserve"> </w:t>
      </w:r>
      <w:r w:rsidR="008F5AE9">
        <w:rPr>
          <w:rFonts w:cs="Arial"/>
          <w:sz w:val="22"/>
        </w:rPr>
        <w:t xml:space="preserve">The sprayer shall accurately and continuously monitor the rate of spray and provide a uniform application across the entire width to be overlaid. </w:t>
      </w:r>
      <w:r w:rsidR="009F70B2">
        <w:rPr>
          <w:rFonts w:cs="Arial"/>
          <w:sz w:val="22"/>
        </w:rPr>
        <w:t xml:space="preserve"> </w:t>
      </w:r>
      <w:r w:rsidR="00DF2CB5" w:rsidRPr="00613B79">
        <w:rPr>
          <w:rFonts w:cs="Arial"/>
          <w:sz w:val="22"/>
          <w:szCs w:val="22"/>
        </w:rPr>
        <w:t xml:space="preserve">The target application rate of the asphalt emulsion membrane shall be </w:t>
      </w:r>
      <w:r w:rsidR="00DF2CB5">
        <w:rPr>
          <w:rFonts w:cs="Arial"/>
          <w:sz w:val="22"/>
          <w:szCs w:val="22"/>
        </w:rPr>
        <w:t xml:space="preserve">as shown under </w:t>
      </w:r>
      <w:r w:rsidR="001E427C">
        <w:rPr>
          <w:rFonts w:cs="Arial"/>
          <w:sz w:val="22"/>
          <w:szCs w:val="22"/>
        </w:rPr>
        <w:t>Section</w:t>
      </w:r>
      <w:r w:rsidR="00DF2CB5">
        <w:rPr>
          <w:rFonts w:cs="Arial"/>
          <w:sz w:val="22"/>
          <w:szCs w:val="22"/>
        </w:rPr>
        <w:t xml:space="preserve"> 3.1 of this Job Special Provision. </w:t>
      </w:r>
      <w:r w:rsidR="00DF2CB5">
        <w:rPr>
          <w:rFonts w:cs="Arial"/>
        </w:rPr>
        <w:t xml:space="preserve"> </w:t>
      </w:r>
      <w:r w:rsidR="008F5AE9">
        <w:rPr>
          <w:rFonts w:cs="Arial"/>
          <w:sz w:val="22"/>
        </w:rPr>
        <w:t xml:space="preserve">The application rate of the Polymer Modified Emulsion Membrane shall be verified by dividing the volume (of Polymer Modified Emulsion Membrane used) by the area of paving for that day. </w:t>
      </w:r>
      <w:r>
        <w:rPr>
          <w:rFonts w:cs="Arial"/>
          <w:sz w:val="22"/>
        </w:rPr>
        <w:t xml:space="preserve">No additional water shall be added to the Polymer Modified </w:t>
      </w:r>
      <w:r w:rsidR="00B331D6">
        <w:rPr>
          <w:rFonts w:cs="Arial"/>
          <w:sz w:val="22"/>
        </w:rPr>
        <w:t>Emulsion Membrane.</w:t>
      </w:r>
    </w:p>
    <w:p w14:paraId="04C21778" w14:textId="77777777" w:rsidR="00537C2E" w:rsidRDefault="00537C2E" w:rsidP="000A476A">
      <w:pPr>
        <w:spacing w:after="0" w:line="257" w:lineRule="auto"/>
        <w:jc w:val="both"/>
        <w:rPr>
          <w:rFonts w:cs="Arial"/>
          <w:sz w:val="22"/>
        </w:rPr>
      </w:pPr>
    </w:p>
    <w:p w14:paraId="04C21779" w14:textId="6C8D26E6" w:rsidR="008F5AE9" w:rsidRDefault="00537C2E" w:rsidP="000A476A">
      <w:pPr>
        <w:spacing w:after="0" w:line="257" w:lineRule="auto"/>
        <w:jc w:val="both"/>
        <w:rPr>
          <w:rFonts w:cs="Arial"/>
          <w:sz w:val="22"/>
        </w:rPr>
      </w:pPr>
      <w:r>
        <w:rPr>
          <w:rFonts w:cs="Arial"/>
          <w:b/>
          <w:sz w:val="22"/>
        </w:rPr>
        <w:t>5</w:t>
      </w:r>
      <w:r w:rsidR="008F5AE9">
        <w:rPr>
          <w:rFonts w:cs="Arial"/>
          <w:b/>
          <w:sz w:val="22"/>
        </w:rPr>
        <w:t xml:space="preserve">.0 </w:t>
      </w:r>
      <w:r w:rsidR="00E14E12">
        <w:rPr>
          <w:rFonts w:cs="Arial"/>
          <w:b/>
          <w:sz w:val="22"/>
        </w:rPr>
        <w:t xml:space="preserve"> </w:t>
      </w:r>
      <w:r w:rsidR="008F5AE9">
        <w:rPr>
          <w:rFonts w:cs="Arial"/>
          <w:b/>
          <w:sz w:val="22"/>
        </w:rPr>
        <w:t xml:space="preserve">Method of Measurement. </w:t>
      </w:r>
      <w:r w:rsidR="00492319">
        <w:rPr>
          <w:rFonts w:cs="Arial"/>
          <w:b/>
          <w:sz w:val="22"/>
        </w:rPr>
        <w:t xml:space="preserve"> </w:t>
      </w:r>
      <w:r w:rsidR="008F5AE9">
        <w:rPr>
          <w:rFonts w:cs="Arial"/>
          <w:sz w:val="22"/>
        </w:rPr>
        <w:t xml:space="preserve">Measurement of the crack sealing treatment will be made to the nearest </w:t>
      </w:r>
      <w:r w:rsidR="009E1C10">
        <w:rPr>
          <w:rFonts w:cs="Arial"/>
          <w:sz w:val="22"/>
        </w:rPr>
        <w:t xml:space="preserve">gallon of Polymer Modified Emulsion Membrane </w:t>
      </w:r>
      <w:r w:rsidR="002C64D1">
        <w:rPr>
          <w:rFonts w:cs="Arial"/>
          <w:sz w:val="22"/>
        </w:rPr>
        <w:t xml:space="preserve">or Scrub Seal Emulsion </w:t>
      </w:r>
      <w:r w:rsidR="009E1C10">
        <w:rPr>
          <w:rFonts w:cs="Arial"/>
          <w:sz w:val="22"/>
        </w:rPr>
        <w:t>applied</w:t>
      </w:r>
      <w:r w:rsidR="008F5AE9">
        <w:rPr>
          <w:rFonts w:cs="Arial"/>
          <w:sz w:val="22"/>
        </w:rPr>
        <w:t xml:space="preserve"> and accepted by the engineer</w:t>
      </w:r>
      <w:r w:rsidR="001222AE">
        <w:rPr>
          <w:rFonts w:cs="Arial"/>
          <w:sz w:val="22"/>
        </w:rPr>
        <w:t>, regardless of the method of application</w:t>
      </w:r>
      <w:r w:rsidR="008F5AE9">
        <w:rPr>
          <w:rFonts w:cs="Arial"/>
          <w:sz w:val="22"/>
        </w:rPr>
        <w:t>.</w:t>
      </w:r>
      <w:r w:rsidR="001222AE">
        <w:rPr>
          <w:rFonts w:cs="Arial"/>
          <w:sz w:val="22"/>
        </w:rPr>
        <w:t xml:space="preserve">  Measurement will be in accordance with Sec 1015.</w:t>
      </w:r>
    </w:p>
    <w:p w14:paraId="04C2177A" w14:textId="77777777" w:rsidR="00D34739" w:rsidRDefault="00D34739" w:rsidP="000A476A">
      <w:pPr>
        <w:spacing w:after="0" w:line="257" w:lineRule="auto"/>
        <w:jc w:val="both"/>
        <w:rPr>
          <w:rFonts w:cs="Arial"/>
          <w:sz w:val="22"/>
        </w:rPr>
      </w:pPr>
    </w:p>
    <w:p w14:paraId="04C2177C" w14:textId="7959DE76" w:rsidR="000D2059" w:rsidRDefault="00537C2E" w:rsidP="000A476A">
      <w:pPr>
        <w:spacing w:after="0" w:line="257" w:lineRule="auto"/>
        <w:jc w:val="both"/>
        <w:rPr>
          <w:rFonts w:cs="Arial"/>
          <w:sz w:val="22"/>
        </w:rPr>
      </w:pPr>
      <w:r>
        <w:rPr>
          <w:rFonts w:cs="Arial"/>
          <w:b/>
          <w:sz w:val="22"/>
        </w:rPr>
        <w:lastRenderedPageBreak/>
        <w:t>6</w:t>
      </w:r>
      <w:r w:rsidR="008F5AE9">
        <w:rPr>
          <w:rFonts w:cs="Arial"/>
          <w:b/>
          <w:sz w:val="22"/>
        </w:rPr>
        <w:t xml:space="preserve">.0 </w:t>
      </w:r>
      <w:r w:rsidR="00E14E12">
        <w:rPr>
          <w:rFonts w:cs="Arial"/>
          <w:b/>
          <w:sz w:val="22"/>
        </w:rPr>
        <w:t xml:space="preserve"> </w:t>
      </w:r>
      <w:r w:rsidR="008F5AE9">
        <w:rPr>
          <w:rFonts w:cs="Arial"/>
          <w:b/>
          <w:sz w:val="22"/>
        </w:rPr>
        <w:t xml:space="preserve">Basis of Payment. </w:t>
      </w:r>
      <w:r w:rsidR="00492319">
        <w:rPr>
          <w:rFonts w:cs="Arial"/>
          <w:b/>
          <w:sz w:val="22"/>
        </w:rPr>
        <w:t xml:space="preserve"> </w:t>
      </w:r>
      <w:r w:rsidR="008F5AE9">
        <w:rPr>
          <w:rFonts w:cs="Arial"/>
          <w:sz w:val="22"/>
        </w:rPr>
        <w:t>The accepted quantity of the crack seal treatment will be paid for at the contract unit price 413-99.</w:t>
      </w:r>
      <w:r w:rsidR="008B78C9">
        <w:rPr>
          <w:rFonts w:cs="Arial"/>
          <w:sz w:val="22"/>
        </w:rPr>
        <w:t>12</w:t>
      </w:r>
      <w:r w:rsidR="00CF6C92">
        <w:rPr>
          <w:rFonts w:cs="Arial"/>
          <w:sz w:val="22"/>
        </w:rPr>
        <w:t>,</w:t>
      </w:r>
      <w:r w:rsidR="008F5AE9">
        <w:rPr>
          <w:rFonts w:cs="Arial"/>
          <w:sz w:val="22"/>
        </w:rPr>
        <w:t xml:space="preserve"> Misc. Optional Surface Treatment</w:t>
      </w:r>
      <w:r w:rsidR="00CF6C92">
        <w:rPr>
          <w:rFonts w:cs="Arial"/>
          <w:sz w:val="22"/>
        </w:rPr>
        <w:t>,</w:t>
      </w:r>
      <w:r w:rsidR="008F5AE9">
        <w:rPr>
          <w:rFonts w:cs="Arial"/>
          <w:sz w:val="22"/>
        </w:rPr>
        <w:t xml:space="preserve"> per </w:t>
      </w:r>
      <w:r w:rsidR="001222AE">
        <w:rPr>
          <w:rFonts w:cs="Arial"/>
          <w:sz w:val="22"/>
        </w:rPr>
        <w:t>gallon</w:t>
      </w:r>
      <w:r w:rsidR="008F5AE9">
        <w:rPr>
          <w:rFonts w:cs="Arial"/>
          <w:sz w:val="22"/>
        </w:rPr>
        <w:t xml:space="preserve">. No separate payment will be made </w:t>
      </w:r>
      <w:r w:rsidR="001222AE">
        <w:rPr>
          <w:rFonts w:cs="Arial"/>
          <w:sz w:val="22"/>
        </w:rPr>
        <w:t xml:space="preserve">for the sand used in the Scrub Seal option or </w:t>
      </w:r>
      <w:r w:rsidR="008F5AE9">
        <w:rPr>
          <w:rFonts w:cs="Arial"/>
          <w:sz w:val="22"/>
        </w:rPr>
        <w:t>for any additional construction methods, materials, or processes to fulfill the requirements of this provision.</w:t>
      </w:r>
    </w:p>
    <w:p w14:paraId="66C9897E" w14:textId="77777777" w:rsidR="007917E5" w:rsidRDefault="007917E5" w:rsidP="000A476A">
      <w:pPr>
        <w:spacing w:after="0" w:line="257" w:lineRule="auto"/>
        <w:jc w:val="both"/>
        <w:rPr>
          <w:rFonts w:cs="Arial"/>
          <w:sz w:val="22"/>
        </w:rPr>
      </w:pPr>
    </w:p>
    <w:p w14:paraId="5CACA21B" w14:textId="77777777" w:rsidR="007917E5" w:rsidRPr="007917E5" w:rsidRDefault="007917E5" w:rsidP="000A476A">
      <w:pPr>
        <w:spacing w:after="0" w:line="257" w:lineRule="auto"/>
        <w:jc w:val="both"/>
        <w:rPr>
          <w:sz w:val="22"/>
          <w:szCs w:val="22"/>
        </w:rPr>
      </w:pPr>
    </w:p>
    <w:sectPr w:rsidR="007917E5" w:rsidRPr="007917E5" w:rsidSect="000A476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auto"/>
    <w:notTrueType/>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07C2"/>
    <w:multiLevelType w:val="multilevel"/>
    <w:tmpl w:val="BBC06804"/>
    <w:lvl w:ilvl="0">
      <w:start w:val="1"/>
      <w:numFmt w:val="decimal"/>
      <w:lvlText w:val="%1.0"/>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45627491"/>
    <w:multiLevelType w:val="hybridMultilevel"/>
    <w:tmpl w:val="592437C8"/>
    <w:lvl w:ilvl="0" w:tplc="1C241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F340FC"/>
    <w:multiLevelType w:val="multilevel"/>
    <w:tmpl w:val="FDAEC3AA"/>
    <w:lvl w:ilvl="0">
      <w:start w:val="2"/>
      <w:numFmt w:val="decimal"/>
      <w:lvlText w:val="%1"/>
      <w:lvlJc w:val="left"/>
      <w:pPr>
        <w:ind w:left="360" w:hanging="360"/>
      </w:pPr>
      <w:rPr>
        <w:rFonts w:hint="default"/>
        <w:b/>
        <w:color w:val="auto"/>
      </w:rPr>
    </w:lvl>
    <w:lvl w:ilvl="1">
      <w:start w:val="1"/>
      <w:numFmt w:val="decimal"/>
      <w:lvlText w:val="%1.%2"/>
      <w:lvlJc w:val="left"/>
      <w:pPr>
        <w:ind w:left="45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79515FA7"/>
    <w:multiLevelType w:val="multilevel"/>
    <w:tmpl w:val="B7A24C94"/>
    <w:lvl w:ilvl="0">
      <w:start w:val="1"/>
      <w:numFmt w:val="decimal"/>
      <w:lvlText w:val="%1.0"/>
      <w:lvlJc w:val="left"/>
      <w:pPr>
        <w:ind w:left="570" w:hanging="570"/>
      </w:pPr>
      <w:rPr>
        <w:rFonts w:hint="default"/>
        <w:b/>
      </w:rPr>
    </w:lvl>
    <w:lvl w:ilvl="1">
      <w:start w:val="1"/>
      <w:numFmt w:val="decimal"/>
      <w:lvlText w:val="%1.%2"/>
      <w:lvlJc w:val="left"/>
      <w:pPr>
        <w:ind w:left="1290" w:hanging="57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0"/>
    <w:rsid w:val="000906DC"/>
    <w:rsid w:val="000A476A"/>
    <w:rsid w:val="000D2059"/>
    <w:rsid w:val="001222AE"/>
    <w:rsid w:val="00142F5E"/>
    <w:rsid w:val="001E214F"/>
    <w:rsid w:val="001E427C"/>
    <w:rsid w:val="002B5004"/>
    <w:rsid w:val="002C64D1"/>
    <w:rsid w:val="002D60B6"/>
    <w:rsid w:val="003D7EA4"/>
    <w:rsid w:val="003E1E77"/>
    <w:rsid w:val="003F19A4"/>
    <w:rsid w:val="004153A3"/>
    <w:rsid w:val="004439BD"/>
    <w:rsid w:val="00454F91"/>
    <w:rsid w:val="00471115"/>
    <w:rsid w:val="00491580"/>
    <w:rsid w:val="00492319"/>
    <w:rsid w:val="004E7B2C"/>
    <w:rsid w:val="004F4C29"/>
    <w:rsid w:val="00501D23"/>
    <w:rsid w:val="00537C2E"/>
    <w:rsid w:val="00572507"/>
    <w:rsid w:val="005941D2"/>
    <w:rsid w:val="00613B79"/>
    <w:rsid w:val="00652093"/>
    <w:rsid w:val="0067572C"/>
    <w:rsid w:val="006C3525"/>
    <w:rsid w:val="006F60F1"/>
    <w:rsid w:val="00716DCB"/>
    <w:rsid w:val="00730F0C"/>
    <w:rsid w:val="007917E5"/>
    <w:rsid w:val="007E782E"/>
    <w:rsid w:val="007F52BC"/>
    <w:rsid w:val="0087739A"/>
    <w:rsid w:val="008A1475"/>
    <w:rsid w:val="008B78C9"/>
    <w:rsid w:val="008F5AE9"/>
    <w:rsid w:val="00916AC2"/>
    <w:rsid w:val="00970084"/>
    <w:rsid w:val="009B7625"/>
    <w:rsid w:val="009C599E"/>
    <w:rsid w:val="009E1C10"/>
    <w:rsid w:val="009F70B2"/>
    <w:rsid w:val="00A117ED"/>
    <w:rsid w:val="00A75B4F"/>
    <w:rsid w:val="00A852B7"/>
    <w:rsid w:val="00AC6B3C"/>
    <w:rsid w:val="00B331D6"/>
    <w:rsid w:val="00BD14D6"/>
    <w:rsid w:val="00C52C2C"/>
    <w:rsid w:val="00CC4407"/>
    <w:rsid w:val="00CD62B1"/>
    <w:rsid w:val="00CE1138"/>
    <w:rsid w:val="00CF6C92"/>
    <w:rsid w:val="00D34739"/>
    <w:rsid w:val="00D64E88"/>
    <w:rsid w:val="00D9243C"/>
    <w:rsid w:val="00DF2CB5"/>
    <w:rsid w:val="00E14E12"/>
    <w:rsid w:val="00E23BC3"/>
    <w:rsid w:val="00E3616A"/>
    <w:rsid w:val="00E93029"/>
    <w:rsid w:val="00ED6595"/>
    <w:rsid w:val="00ED7B05"/>
    <w:rsid w:val="00F94E9E"/>
    <w:rsid w:val="00FC44CF"/>
    <w:rsid w:val="00FD225E"/>
    <w:rsid w:val="00F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3C"/>
  </w:style>
  <w:style w:type="paragraph" w:styleId="Heading1">
    <w:name w:val="heading 1"/>
    <w:basedOn w:val="Normal"/>
    <w:next w:val="Normal"/>
    <w:link w:val="Heading1Char"/>
    <w:uiPriority w:val="9"/>
    <w:qFormat/>
    <w:rsid w:val="007917E5"/>
    <w:pPr>
      <w:spacing w:after="0" w:line="240"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80"/>
    <w:pPr>
      <w:ind w:left="720"/>
      <w:contextualSpacing/>
    </w:pPr>
  </w:style>
  <w:style w:type="table" w:styleId="TableGrid">
    <w:name w:val="Table Grid"/>
    <w:basedOn w:val="TableNormal"/>
    <w:uiPriority w:val="59"/>
    <w:rsid w:val="0049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Normal"/>
    <w:next w:val="Normal"/>
    <w:rsid w:val="000D20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efault">
    <w:name w:val="Default"/>
    <w:rsid w:val="00F94E9E"/>
    <w:pPr>
      <w:widowControl w:val="0"/>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M13">
    <w:name w:val="CM13"/>
    <w:basedOn w:val="Default"/>
    <w:next w:val="Default"/>
    <w:rsid w:val="00F94E9E"/>
    <w:pPr>
      <w:spacing w:after="295"/>
    </w:pPr>
    <w:rPr>
      <w:color w:val="auto"/>
    </w:rPr>
  </w:style>
  <w:style w:type="paragraph" w:styleId="BalloonText">
    <w:name w:val="Balloon Text"/>
    <w:basedOn w:val="Normal"/>
    <w:link w:val="BalloonTextChar"/>
    <w:uiPriority w:val="99"/>
    <w:semiHidden/>
    <w:unhideWhenUsed/>
    <w:rsid w:val="003D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A4"/>
    <w:rPr>
      <w:rFonts w:ascii="Tahoma" w:hAnsi="Tahoma" w:cs="Tahoma"/>
      <w:sz w:val="16"/>
      <w:szCs w:val="16"/>
    </w:rPr>
  </w:style>
  <w:style w:type="character" w:customStyle="1" w:styleId="CM13Char">
    <w:name w:val="CM13 Char"/>
    <w:basedOn w:val="DefaultParagraphFont"/>
    <w:rsid w:val="00CE1138"/>
    <w:rPr>
      <w:color w:val="000000"/>
      <w:sz w:val="24"/>
      <w:szCs w:val="24"/>
      <w:lang w:val="en-US" w:eastAsia="en-US" w:bidi="ar-SA"/>
    </w:rPr>
  </w:style>
  <w:style w:type="character" w:customStyle="1" w:styleId="Heading1Char">
    <w:name w:val="Heading 1 Char"/>
    <w:basedOn w:val="DefaultParagraphFont"/>
    <w:link w:val="Heading1"/>
    <w:uiPriority w:val="9"/>
    <w:rsid w:val="007917E5"/>
    <w:rPr>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3C"/>
  </w:style>
  <w:style w:type="paragraph" w:styleId="Heading1">
    <w:name w:val="heading 1"/>
    <w:basedOn w:val="Normal"/>
    <w:next w:val="Normal"/>
    <w:link w:val="Heading1Char"/>
    <w:uiPriority w:val="9"/>
    <w:qFormat/>
    <w:rsid w:val="007917E5"/>
    <w:pPr>
      <w:spacing w:after="0" w:line="240"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80"/>
    <w:pPr>
      <w:ind w:left="720"/>
      <w:contextualSpacing/>
    </w:pPr>
  </w:style>
  <w:style w:type="table" w:styleId="TableGrid">
    <w:name w:val="Table Grid"/>
    <w:basedOn w:val="TableNormal"/>
    <w:uiPriority w:val="59"/>
    <w:rsid w:val="0049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Normal"/>
    <w:next w:val="Normal"/>
    <w:rsid w:val="000D2059"/>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Default">
    <w:name w:val="Default"/>
    <w:rsid w:val="00F94E9E"/>
    <w:pPr>
      <w:widowControl w:val="0"/>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M13">
    <w:name w:val="CM13"/>
    <w:basedOn w:val="Default"/>
    <w:next w:val="Default"/>
    <w:rsid w:val="00F94E9E"/>
    <w:pPr>
      <w:spacing w:after="295"/>
    </w:pPr>
    <w:rPr>
      <w:color w:val="auto"/>
    </w:rPr>
  </w:style>
  <w:style w:type="paragraph" w:styleId="BalloonText">
    <w:name w:val="Balloon Text"/>
    <w:basedOn w:val="Normal"/>
    <w:link w:val="BalloonTextChar"/>
    <w:uiPriority w:val="99"/>
    <w:semiHidden/>
    <w:unhideWhenUsed/>
    <w:rsid w:val="003D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A4"/>
    <w:rPr>
      <w:rFonts w:ascii="Tahoma" w:hAnsi="Tahoma" w:cs="Tahoma"/>
      <w:sz w:val="16"/>
      <w:szCs w:val="16"/>
    </w:rPr>
  </w:style>
  <w:style w:type="character" w:customStyle="1" w:styleId="CM13Char">
    <w:name w:val="CM13 Char"/>
    <w:basedOn w:val="DefaultParagraphFont"/>
    <w:rsid w:val="00CE1138"/>
    <w:rPr>
      <w:color w:val="000000"/>
      <w:sz w:val="24"/>
      <w:szCs w:val="24"/>
      <w:lang w:val="en-US" w:eastAsia="en-US" w:bidi="ar-SA"/>
    </w:rPr>
  </w:style>
  <w:style w:type="character" w:customStyle="1" w:styleId="Heading1Char">
    <w:name w:val="Heading 1 Char"/>
    <w:basedOn w:val="DefaultParagraphFont"/>
    <w:link w:val="Heading1"/>
    <w:uiPriority w:val="9"/>
    <w:rsid w:val="007917E5"/>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0400 - Flexible Pavements</JSP_Section>
    <Job xmlns="00ca3444-dc36-48d0-8ed3-fecfe750809b">766 - 11/17/2017
726-9/8/2017</Job>
    <Accountable_Division xmlns="00ca3444-dc36-48d0-8ed3-fecfe750809b">Construction and Materials</Accountable_Division>
    <Frequently_x0020_Used xmlns="00ca3444-dc36-48d0-8ed3-fecfe750809b">false</Frequently_x0020_Used>
    <ExplanatoryNotes xmlns="00ca3444-dc36-48d0-8ed3-fecfe750809b">06/19/19 - Fixed Document properties. 
03/28/18 - NJSP1533D - Added sections 2.1 and 3.3, in 3.1 changed +/- to .02 gals and clarified emulsion throughout the JSP. 
11/22/17 - Included scrub seal emulsion to the method of measurement
9/21/17 - Formatting per Reviewer's request and misspelling corrected.
9/8/2017 - Removed Seal Coat option, defined placement, changes measure of Polymer Modified Emulsion to gallon, and made sand incidental for Scrub Seals</ExplanatoryNotes>
    <ShortName xmlns="00ca3444-dc36-48d0-8ed3-fecfe750809b" xsi:nil="true"/>
    <First_Effective_Bid_Opening_Date xmlns="00ca3444-dc36-48d0-8ed3-fecfe750809b">6/22/18</First_Effective_Bid_Opening_Date>
    <JSP_Author xmlns="00ca3444-dc36-48d0-8ed3-fecfe750809b" xsi:nil="true"/>
    <Revision_Date xmlns="00ca3444-dc36-48d0-8ed3-fecfe750809b">2018-03-28T05:00:00+00:00</Revision_Date>
    <JSP_Title xmlns="00ca3444-dc36-48d0-8ed3-fecfe750809b">Optional Surface Treatment Prior to Asphalt Overlay *</JSP_Title>
    <Explanatory_Notes xmlns="00ca3444-dc36-48d0-8ed3-fecfe750809b">* Limited Use. Requires approval from Construction and Materials Division prior to use. </Explanatory_Notes>
    <JSP_ID_Num xmlns="00ca3444-dc36-48d0-8ed3-fecfe750809b">NJSP-15-33D</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E0086C2-A7A5-4A41-9A74-5F026A7CAF88}">
  <ds:schemaRefs>
    <ds:schemaRef ds:uri="http://purl.org/dc/terms/"/>
    <ds:schemaRef ds:uri="7c8db1f5-cafb-44ec-b512-a31f46f7a713"/>
    <ds:schemaRef ds:uri="http://schemas.microsoft.com/office/2006/documentManagement/types"/>
    <ds:schemaRef ds:uri="http://schemas.microsoft.com/office/infopath/2007/PartnerControls"/>
    <ds:schemaRef ds:uri="40322e2f-e1f5-4cea-aee5-b92aa1fdda9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29FBA1-FEE4-412C-A30D-F09FFEE2141B}"/>
</file>

<file path=customXml/itemProps3.xml><?xml version="1.0" encoding="utf-8"?>
<ds:datastoreItem xmlns:ds="http://schemas.openxmlformats.org/officeDocument/2006/customXml" ds:itemID="{0BBF67B4-BDC1-4E98-A0C8-D2CF95E7B595}"/>
</file>

<file path=customXml/itemProps4.xml><?xml version="1.0" encoding="utf-8"?>
<ds:datastoreItem xmlns:ds="http://schemas.openxmlformats.org/officeDocument/2006/customXml" ds:itemID="{521D5A54-6D0E-4453-9644-37BD994AC99C}"/>
</file>

<file path=docProps/app.xml><?xml version="1.0" encoding="utf-8"?>
<Properties xmlns="http://schemas.openxmlformats.org/officeDocument/2006/extended-properties" xmlns:vt="http://schemas.openxmlformats.org/officeDocument/2006/docPropsVTypes">
  <Template>Normal</Template>
  <TotalTime>1363</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Optional Surface Treatment Prior to Asphalt Overlay</vt:lpstr>
    </vt:vector>
  </TitlesOfParts>
  <Company>MoDOT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Surface Treatment Prior to Asphalt Overlay</dc:title>
  <dc:creator>Samual Niederhelm</dc:creator>
  <cp:lastModifiedBy>Tim Oligschlaeger</cp:lastModifiedBy>
  <cp:revision>22</cp:revision>
  <cp:lastPrinted>2015-02-17T20:20:00Z</cp:lastPrinted>
  <dcterms:created xsi:type="dcterms:W3CDTF">2015-01-27T23:07:00Z</dcterms:created>
  <dcterms:modified xsi:type="dcterms:W3CDTF">2019-06-19T19:47:00Z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45100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03/28/18</vt:lpwstr>
  </property>
</Properties>
</file>