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498" w14:textId="4302B907" w:rsidR="007A3F4C" w:rsidRPr="006848B4" w:rsidRDefault="000F1724" w:rsidP="007A3F4C">
      <w:pPr>
        <w:pStyle w:val="Heading1"/>
        <w:numPr>
          <w:ilvl w:val="0"/>
          <w:numId w:val="0"/>
        </w:numPr>
        <w:rPr>
          <w:u w:val="none"/>
        </w:rPr>
      </w:pPr>
      <w:bookmarkStart w:id="0" w:name="_Toc12880729"/>
      <w:r>
        <w:t xml:space="preserve">Low Type </w:t>
      </w:r>
      <w:r w:rsidRPr="00A813A4">
        <w:t>Asphalt</w:t>
      </w:r>
      <w:r w:rsidRPr="001F6707">
        <w:t xml:space="preserve"> </w:t>
      </w:r>
      <w:r w:rsidR="001F6707" w:rsidRPr="001F6707">
        <w:t>Requirements</w:t>
      </w:r>
      <w:r w:rsidR="007C46E3" w:rsidRPr="005263EC">
        <w:rPr>
          <w:u w:val="none"/>
        </w:rPr>
        <w:t xml:space="preserve"> </w:t>
      </w:r>
      <w:r w:rsidR="007A3F4C" w:rsidRPr="00CC530B">
        <w:rPr>
          <w:u w:val="none"/>
        </w:rPr>
        <w:t>NJSP</w:t>
      </w:r>
      <w:r w:rsidR="007A3F4C" w:rsidRPr="00316FA4">
        <w:rPr>
          <w:u w:val="none"/>
        </w:rPr>
        <w:t>-</w:t>
      </w:r>
      <w:r w:rsidR="00942E80">
        <w:rPr>
          <w:u w:val="none"/>
        </w:rPr>
        <w:t>21</w:t>
      </w:r>
      <w:r w:rsidR="007A3F4C" w:rsidRPr="00316FA4">
        <w:rPr>
          <w:u w:val="none"/>
        </w:rPr>
        <w:t>-</w:t>
      </w:r>
      <w:r w:rsidR="007A3F4C">
        <w:rPr>
          <w:u w:val="none"/>
        </w:rPr>
        <w:t>0</w:t>
      </w:r>
      <w:bookmarkEnd w:id="0"/>
      <w:r w:rsidR="00942E80">
        <w:rPr>
          <w:u w:val="none"/>
        </w:rPr>
        <w:t>1</w:t>
      </w:r>
      <w:r w:rsidR="00BE1BA1">
        <w:rPr>
          <w:u w:val="none"/>
        </w:rPr>
        <w:t>A</w:t>
      </w:r>
    </w:p>
    <w:p w14:paraId="413E9AA6" w14:textId="77777777" w:rsidR="007A3F4C" w:rsidRDefault="007A3F4C" w:rsidP="007A3F4C">
      <w:pPr>
        <w:pStyle w:val="BodyText"/>
        <w:rPr>
          <w:rFonts w:cs="Arial"/>
        </w:rPr>
      </w:pPr>
    </w:p>
    <w:p w14:paraId="19BFAB52" w14:textId="77777777" w:rsidR="007A3F4C" w:rsidRPr="006F32DE" w:rsidRDefault="007A3F4C" w:rsidP="007A3F4C">
      <w:pPr>
        <w:pStyle w:val="BodyText"/>
        <w:ind w:left="720"/>
        <w:rPr>
          <w:rFonts w:cs="Arial"/>
          <w:b/>
          <w:i/>
        </w:rPr>
      </w:pPr>
      <w:r w:rsidRPr="006F32DE">
        <w:rPr>
          <w:rFonts w:cs="Arial"/>
          <w:b/>
          <w:i/>
        </w:rPr>
        <w:t>Drafter’s Note: This provision shall be used only with approval from the Construction and Materials Division – Central Office.</w:t>
      </w:r>
    </w:p>
    <w:p w14:paraId="691C3A89" w14:textId="686A348B" w:rsidR="007A3F4C" w:rsidRDefault="007A3F4C" w:rsidP="007A3F4C">
      <w:pPr>
        <w:pStyle w:val="BodyText"/>
        <w:rPr>
          <w:rFonts w:cs="Arial"/>
        </w:rPr>
      </w:pPr>
    </w:p>
    <w:p w14:paraId="4D6EA30B" w14:textId="58F07ABE" w:rsidR="000F1724" w:rsidRDefault="00D7735F" w:rsidP="007A3F4C">
      <w:pPr>
        <w:pStyle w:val="BodyText"/>
        <w:rPr>
          <w:rFonts w:cs="Arial"/>
        </w:rPr>
      </w:pPr>
      <w:proofErr w:type="gramStart"/>
      <w:r>
        <w:rPr>
          <w:rFonts w:cs="Arial"/>
          <w:b/>
          <w:bCs/>
        </w:rPr>
        <w:t xml:space="preserve">1.0  </w:t>
      </w:r>
      <w:r w:rsidR="000F1724" w:rsidRPr="005263EC">
        <w:rPr>
          <w:rFonts w:cs="Arial"/>
          <w:b/>
          <w:bCs/>
        </w:rPr>
        <w:t>Description</w:t>
      </w:r>
      <w:proofErr w:type="gramEnd"/>
      <w:r w:rsidR="000F1724">
        <w:rPr>
          <w:rFonts w:cs="Arial"/>
        </w:rPr>
        <w:t>.  Th</w:t>
      </w:r>
      <w:r w:rsidR="00050FC4">
        <w:rPr>
          <w:rFonts w:cs="Arial"/>
        </w:rPr>
        <w:t>e</w:t>
      </w:r>
      <w:r w:rsidR="000F1724">
        <w:rPr>
          <w:rFonts w:cs="Arial"/>
        </w:rPr>
        <w:t xml:space="preserve"> JSP provide</w:t>
      </w:r>
      <w:r w:rsidR="00050FC4">
        <w:rPr>
          <w:rFonts w:cs="Arial"/>
        </w:rPr>
        <w:t>s</w:t>
      </w:r>
      <w:r w:rsidR="000F1724">
        <w:rPr>
          <w:rFonts w:cs="Arial"/>
        </w:rPr>
        <w:t xml:space="preserve"> a low </w:t>
      </w:r>
      <w:proofErr w:type="gramStart"/>
      <w:r w:rsidR="000F1724">
        <w:rPr>
          <w:rFonts w:cs="Arial"/>
        </w:rPr>
        <w:t>type</w:t>
      </w:r>
      <w:proofErr w:type="gramEnd"/>
      <w:r w:rsidR="000F1724">
        <w:rPr>
          <w:rFonts w:cs="Arial"/>
        </w:rPr>
        <w:t xml:space="preserve"> asphalt for mid volume roads.</w:t>
      </w:r>
    </w:p>
    <w:p w14:paraId="2F2F2E04" w14:textId="6F4AFF2D" w:rsidR="000F1724" w:rsidRDefault="000F1724" w:rsidP="007A3F4C">
      <w:pPr>
        <w:pStyle w:val="BodyText"/>
        <w:rPr>
          <w:rFonts w:cs="Arial"/>
        </w:rPr>
      </w:pPr>
    </w:p>
    <w:p w14:paraId="5BA20B64" w14:textId="57967895" w:rsidR="00A57224" w:rsidRPr="00942E80" w:rsidRDefault="00A57224" w:rsidP="00A57224">
      <w:pPr>
        <w:rPr>
          <w:rFonts w:cs="Arial"/>
          <w:b/>
          <w:snapToGrid w:val="0"/>
          <w:color w:val="000000"/>
          <w:szCs w:val="22"/>
        </w:rPr>
      </w:pPr>
      <w:r w:rsidRPr="00942E80">
        <w:rPr>
          <w:rFonts w:cs="Arial"/>
          <w:b/>
          <w:snapToGrid w:val="0"/>
          <w:color w:val="000000"/>
          <w:szCs w:val="22"/>
        </w:rPr>
        <w:t>Delete Sec 401.</w:t>
      </w:r>
      <w:r>
        <w:rPr>
          <w:rFonts w:cs="Arial"/>
          <w:b/>
          <w:snapToGrid w:val="0"/>
          <w:color w:val="000000"/>
          <w:szCs w:val="22"/>
        </w:rPr>
        <w:t>3</w:t>
      </w:r>
      <w:r w:rsidRPr="00942E80">
        <w:rPr>
          <w:rFonts w:cs="Arial"/>
          <w:b/>
          <w:snapToGrid w:val="0"/>
          <w:color w:val="000000"/>
          <w:szCs w:val="22"/>
        </w:rPr>
        <w:t xml:space="preserve"> and substitute the following:</w:t>
      </w:r>
    </w:p>
    <w:p w14:paraId="4078214B" w14:textId="77777777" w:rsidR="00A57224" w:rsidRDefault="00A57224" w:rsidP="007A3F4C">
      <w:pPr>
        <w:pStyle w:val="BodyText"/>
        <w:rPr>
          <w:rFonts w:cs="Arial"/>
        </w:rPr>
      </w:pPr>
    </w:p>
    <w:p w14:paraId="6B8F1398" w14:textId="77777777" w:rsidR="00942E80" w:rsidRPr="00942E80" w:rsidRDefault="00942E80" w:rsidP="00942E80">
      <w:pPr>
        <w:rPr>
          <w:rFonts w:cs="Arial"/>
          <w:snapToGrid w:val="0"/>
          <w:color w:val="000000"/>
          <w:szCs w:val="22"/>
        </w:rPr>
      </w:pPr>
      <w:r w:rsidRPr="00942E80">
        <w:rPr>
          <w:rFonts w:cs="Arial"/>
          <w:b/>
          <w:snapToGrid w:val="0"/>
          <w:color w:val="000000"/>
          <w:szCs w:val="22"/>
        </w:rPr>
        <w:t xml:space="preserve">401.3 Composition of Mixtures. </w:t>
      </w:r>
      <w:r w:rsidRPr="00942E80">
        <w:rPr>
          <w:rFonts w:cs="Arial"/>
          <w:snapToGrid w:val="0"/>
          <w:szCs w:val="22"/>
        </w:rPr>
        <w:t xml:space="preserve">Aggregate sources shall be from the specific ledge or combination of ledges within a quarry, or processed aggregate from a particular product, as submitted in the mix design. </w:t>
      </w:r>
      <w:r w:rsidRPr="00942E80">
        <w:rPr>
          <w:rFonts w:cs="Arial"/>
          <w:snapToGrid w:val="0"/>
          <w:color w:val="000000"/>
          <w:szCs w:val="22"/>
        </w:rPr>
        <w:t xml:space="preserve">The total aggregate prior to mixing with asphalt binder shall be in accordance with the following </w:t>
      </w:r>
      <w:proofErr w:type="spellStart"/>
      <w:r w:rsidRPr="00942E80">
        <w:rPr>
          <w:rFonts w:cs="Arial"/>
          <w:snapToGrid w:val="0"/>
          <w:color w:val="000000"/>
          <w:szCs w:val="22"/>
        </w:rPr>
        <w:t>gradation</w:t>
      </w:r>
      <w:proofErr w:type="spellEnd"/>
      <w:r w:rsidRPr="00942E80">
        <w:rPr>
          <w:rFonts w:cs="Arial"/>
          <w:snapToGrid w:val="0"/>
          <w:color w:val="000000"/>
          <w:szCs w:val="22"/>
        </w:rPr>
        <w:t xml:space="preserve"> requirements:</w:t>
      </w:r>
    </w:p>
    <w:p w14:paraId="6AEFAC8C" w14:textId="77777777" w:rsidR="00942E80" w:rsidRPr="00942E80" w:rsidRDefault="00942E80" w:rsidP="00942E80">
      <w:pPr>
        <w:rPr>
          <w:rFonts w:cs="Arial"/>
          <w:snapToGrid w:val="0"/>
          <w:color w:val="000000"/>
          <w:szCs w:val="22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958"/>
        <w:gridCol w:w="932"/>
        <w:gridCol w:w="962"/>
        <w:gridCol w:w="968"/>
      </w:tblGrid>
      <w:tr w:rsidR="00942E80" w:rsidRPr="00942E80" w14:paraId="0A3FE24C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07BB5A4B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Sieve Size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</w:tcBorders>
          </w:tcPr>
          <w:p w14:paraId="3983A439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Percent Passing by Weight</w:t>
            </w:r>
          </w:p>
        </w:tc>
      </w:tr>
      <w:tr w:rsidR="00942E80" w:rsidRPr="00942E80" w14:paraId="0BAD200D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4FD92AF1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9513544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Base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1B756A1E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noProof/>
                <w:szCs w:val="22"/>
              </w:rPr>
            </w:pPr>
            <w:r w:rsidRPr="00942E80">
              <w:rPr>
                <w:rFonts w:cs="Arial"/>
                <w:b/>
                <w:noProof/>
                <w:szCs w:val="22"/>
              </w:rPr>
              <w:t>BP-1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0274B068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caps/>
                <w:szCs w:val="22"/>
              </w:rPr>
            </w:pPr>
            <w:r w:rsidRPr="00942E80">
              <w:rPr>
                <w:rFonts w:cs="Arial"/>
                <w:b/>
                <w:noProof/>
                <w:szCs w:val="22"/>
              </w:rPr>
              <w:t>BP-2</w:t>
            </w:r>
          </w:p>
        </w:tc>
        <w:tc>
          <w:tcPr>
            <w:tcW w:w="968" w:type="dxa"/>
            <w:tcBorders>
              <w:left w:val="nil"/>
            </w:tcBorders>
          </w:tcPr>
          <w:p w14:paraId="51A03F66" w14:textId="77777777" w:rsidR="00942E80" w:rsidRPr="00942E80" w:rsidRDefault="00942E80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BP-3</w:t>
            </w:r>
          </w:p>
        </w:tc>
      </w:tr>
      <w:tr w:rsidR="00942E80" w:rsidRPr="00942E80" w14:paraId="0E67DDF2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0BB33DBC" w14:textId="31CFCF54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 inch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65412CF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12629446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6ADF0BAE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  <w:tc>
          <w:tcPr>
            <w:tcW w:w="968" w:type="dxa"/>
            <w:tcBorders>
              <w:left w:val="nil"/>
            </w:tcBorders>
          </w:tcPr>
          <w:p w14:paraId="09D012A4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</w:tr>
      <w:tr w:rsidR="00942E80" w:rsidRPr="00942E80" w14:paraId="6408ED2D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41BA4184" w14:textId="0C51A143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3/4 inch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1702C10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85-100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675723BF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15035099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  <w:tc>
          <w:tcPr>
            <w:tcW w:w="968" w:type="dxa"/>
            <w:tcBorders>
              <w:left w:val="nil"/>
            </w:tcBorders>
          </w:tcPr>
          <w:p w14:paraId="3B37BAE0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</w:tr>
      <w:tr w:rsidR="00942E80" w:rsidRPr="00942E80" w14:paraId="3CAAD190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457FD454" w14:textId="32A43ADB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1/2 inch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4017374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60-90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56B71A48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85-100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497820A3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95-100</w:t>
            </w:r>
          </w:p>
        </w:tc>
        <w:tc>
          <w:tcPr>
            <w:tcW w:w="968" w:type="dxa"/>
            <w:tcBorders>
              <w:left w:val="nil"/>
            </w:tcBorders>
          </w:tcPr>
          <w:p w14:paraId="2088D6F2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</w:tr>
      <w:tr w:rsidR="00942E80" w:rsidRPr="00942E80" w14:paraId="342083F7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00365E61" w14:textId="6172A588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3/8 inch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CF5347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6CBAB2CB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516A0277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68" w:type="dxa"/>
            <w:tcBorders>
              <w:left w:val="nil"/>
            </w:tcBorders>
          </w:tcPr>
          <w:p w14:paraId="6AED7EA6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100</w:t>
            </w:r>
          </w:p>
        </w:tc>
      </w:tr>
      <w:tr w:rsidR="00942E80" w:rsidRPr="00942E80" w14:paraId="5045698C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5E7376AA" w14:textId="06453CEC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No. 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E9C5318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35-65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1E2C7273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50-70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2A2F5821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60-90</w:t>
            </w:r>
          </w:p>
        </w:tc>
        <w:tc>
          <w:tcPr>
            <w:tcW w:w="968" w:type="dxa"/>
            <w:tcBorders>
              <w:left w:val="nil"/>
            </w:tcBorders>
          </w:tcPr>
          <w:p w14:paraId="7554C639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90-100</w:t>
            </w:r>
          </w:p>
        </w:tc>
      </w:tr>
      <w:tr w:rsidR="00942E80" w:rsidRPr="00942E80" w14:paraId="7314CD25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11EF0EFB" w14:textId="293ED1BF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No. 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B1E74F9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25-50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7A7A3A5D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30-55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3E1DEDAF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40-70</w:t>
            </w:r>
          </w:p>
        </w:tc>
        <w:tc>
          <w:tcPr>
            <w:tcW w:w="968" w:type="dxa"/>
            <w:tcBorders>
              <w:left w:val="nil"/>
            </w:tcBorders>
          </w:tcPr>
          <w:p w14:paraId="1D341BA2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</w:tr>
      <w:tr w:rsidR="00942E80" w:rsidRPr="00942E80" w14:paraId="46E558CC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000F0699" w14:textId="6A016613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No. 16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B7CBC53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5B51A474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661ED79F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  <w:tc>
          <w:tcPr>
            <w:tcW w:w="968" w:type="dxa"/>
            <w:tcBorders>
              <w:left w:val="nil"/>
            </w:tcBorders>
          </w:tcPr>
          <w:p w14:paraId="4842D4AA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30-60</w:t>
            </w:r>
          </w:p>
        </w:tc>
      </w:tr>
      <w:tr w:rsidR="00942E80" w:rsidRPr="00942E80" w14:paraId="0F30C888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678C582F" w14:textId="52B5D100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No. 30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E1FE742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10-35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78F77CD4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10-30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497CD783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15-35</w:t>
            </w:r>
          </w:p>
        </w:tc>
        <w:tc>
          <w:tcPr>
            <w:tcW w:w="968" w:type="dxa"/>
            <w:tcBorders>
              <w:left w:val="nil"/>
            </w:tcBorders>
          </w:tcPr>
          <w:p w14:paraId="5564983A" w14:textId="77777777" w:rsidR="00942E80" w:rsidRPr="00942E80" w:rsidRDefault="00942E80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---</w:t>
            </w:r>
          </w:p>
        </w:tc>
      </w:tr>
      <w:tr w:rsidR="00942E80" w:rsidRPr="00942E80" w14:paraId="4414AC95" w14:textId="77777777" w:rsidTr="00426CF4">
        <w:trPr>
          <w:jc w:val="center"/>
        </w:trPr>
        <w:tc>
          <w:tcPr>
            <w:tcW w:w="1755" w:type="dxa"/>
            <w:tcBorders>
              <w:right w:val="single" w:sz="4" w:space="0" w:color="auto"/>
            </w:tcBorders>
          </w:tcPr>
          <w:p w14:paraId="5D89CC9E" w14:textId="241FCEA2" w:rsidR="00942E80" w:rsidRPr="00942E80" w:rsidRDefault="00942E80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No. 200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7BA09E" w14:textId="77777777" w:rsidR="00942E80" w:rsidRPr="00942E80" w:rsidRDefault="00942E80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4-12</w:t>
            </w:r>
          </w:p>
        </w:tc>
        <w:tc>
          <w:tcPr>
            <w:tcW w:w="932" w:type="dxa"/>
            <w:tcBorders>
              <w:left w:val="nil"/>
              <w:right w:val="single" w:sz="4" w:space="0" w:color="auto"/>
            </w:tcBorders>
          </w:tcPr>
          <w:p w14:paraId="43CD915C" w14:textId="77777777" w:rsidR="00942E80" w:rsidRPr="00942E80" w:rsidRDefault="00942E80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5-12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14:paraId="404E4698" w14:textId="77777777" w:rsidR="00942E80" w:rsidRPr="00942E80" w:rsidRDefault="00942E80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5-12</w:t>
            </w:r>
          </w:p>
        </w:tc>
        <w:tc>
          <w:tcPr>
            <w:tcW w:w="968" w:type="dxa"/>
            <w:tcBorders>
              <w:left w:val="nil"/>
            </w:tcBorders>
          </w:tcPr>
          <w:p w14:paraId="15F71CB3" w14:textId="77777777" w:rsidR="00942E80" w:rsidRPr="00942E80" w:rsidRDefault="00942E80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7-12</w:t>
            </w:r>
          </w:p>
        </w:tc>
      </w:tr>
    </w:tbl>
    <w:p w14:paraId="682DBAC0" w14:textId="77777777" w:rsidR="00942E80" w:rsidRPr="00942E80" w:rsidRDefault="00942E80" w:rsidP="00942E80">
      <w:pPr>
        <w:rPr>
          <w:rFonts w:cs="Arial"/>
          <w:szCs w:val="22"/>
        </w:rPr>
      </w:pPr>
    </w:p>
    <w:p w14:paraId="3D6243CC" w14:textId="00D15F50" w:rsidR="00942E80" w:rsidRPr="00942E80" w:rsidRDefault="00942E80" w:rsidP="00942E80">
      <w:pPr>
        <w:autoSpaceDE w:val="0"/>
        <w:autoSpaceDN w:val="0"/>
        <w:adjustRightInd w:val="0"/>
        <w:rPr>
          <w:rFonts w:eastAsia="TimesNewRomanPSMT" w:cs="Arial"/>
          <w:color w:val="231F20"/>
          <w:szCs w:val="22"/>
        </w:rPr>
      </w:pPr>
      <w:r w:rsidRPr="00942E80">
        <w:rPr>
          <w:rFonts w:eastAsia="TimesNewRomanPS-BoldMT" w:cs="Arial"/>
          <w:b/>
          <w:bCs/>
          <w:color w:val="231F20"/>
          <w:szCs w:val="22"/>
        </w:rPr>
        <w:t>Fine Aggregate Angularity.</w:t>
      </w:r>
      <w:r w:rsidRPr="00942E80">
        <w:rPr>
          <w:rFonts w:eastAsia="TimesNewRomanPS-BoldMT" w:cs="Arial"/>
          <w:color w:val="231F20"/>
          <w:szCs w:val="22"/>
        </w:rPr>
        <w:t xml:space="preserve"> </w:t>
      </w:r>
      <w:r w:rsidRPr="00942E80">
        <w:rPr>
          <w:rFonts w:eastAsia="TimesNewRomanPSMT" w:cs="Arial"/>
          <w:color w:val="231F20"/>
          <w:szCs w:val="22"/>
        </w:rPr>
        <w:t>Fine aggregate angularity (FAA) shall be measured on the fine portion of the blended aggregate. When tested in accordance with AASHTO T 304 Method A, aggregate particles passing the No. 8 sieve shall a minimum percent air voids in loosely compacted fine aggregate of 40.</w:t>
      </w:r>
    </w:p>
    <w:p w14:paraId="7DCFC019" w14:textId="77777777" w:rsidR="00942E80" w:rsidRPr="00942E80" w:rsidRDefault="00942E80" w:rsidP="00942E80">
      <w:pPr>
        <w:rPr>
          <w:rFonts w:cs="Arial"/>
          <w:szCs w:val="22"/>
        </w:rPr>
      </w:pPr>
    </w:p>
    <w:p w14:paraId="26097ADE" w14:textId="77777777" w:rsidR="00942E80" w:rsidRPr="00942E80" w:rsidRDefault="00942E80" w:rsidP="00942E80">
      <w:pPr>
        <w:rPr>
          <w:rFonts w:cs="Arial"/>
          <w:b/>
          <w:snapToGrid w:val="0"/>
          <w:color w:val="000000"/>
          <w:szCs w:val="22"/>
        </w:rPr>
      </w:pPr>
      <w:r w:rsidRPr="00942E80">
        <w:rPr>
          <w:rFonts w:cs="Arial"/>
          <w:b/>
          <w:snapToGrid w:val="0"/>
          <w:color w:val="000000"/>
          <w:szCs w:val="22"/>
        </w:rPr>
        <w:t>Delete Sec 401.4.4.1 and substitute the following:</w:t>
      </w:r>
    </w:p>
    <w:p w14:paraId="54BB4CD2" w14:textId="77777777" w:rsidR="00942E80" w:rsidRPr="00942E80" w:rsidRDefault="00942E80" w:rsidP="00942E80">
      <w:pPr>
        <w:rPr>
          <w:rFonts w:cs="Arial"/>
          <w:b/>
          <w:bCs/>
          <w:snapToGrid w:val="0"/>
          <w:color w:val="000000"/>
          <w:szCs w:val="22"/>
        </w:rPr>
      </w:pPr>
    </w:p>
    <w:p w14:paraId="307EFAA4" w14:textId="146D2385" w:rsidR="00942E80" w:rsidRPr="00942E80" w:rsidRDefault="00942E80" w:rsidP="00942E80">
      <w:pPr>
        <w:rPr>
          <w:rFonts w:cs="Arial"/>
          <w:snapToGrid w:val="0"/>
          <w:color w:val="000000"/>
          <w:szCs w:val="22"/>
        </w:rPr>
      </w:pPr>
      <w:r w:rsidRPr="00942E80">
        <w:rPr>
          <w:rFonts w:cs="Arial"/>
          <w:b/>
          <w:bCs/>
          <w:snapToGrid w:val="0"/>
          <w:color w:val="000000"/>
          <w:szCs w:val="22"/>
        </w:rPr>
        <w:t>401.4.4.1</w:t>
      </w:r>
      <w:r w:rsidRPr="00942E80">
        <w:rPr>
          <w:rFonts w:cs="Arial"/>
          <w:snapToGrid w:val="0"/>
          <w:color w:val="000000"/>
          <w:szCs w:val="22"/>
        </w:rPr>
        <w:t xml:space="preserve"> Base, BP-1, BP-</w:t>
      </w:r>
      <w:proofErr w:type="gramStart"/>
      <w:r w:rsidRPr="00942E80">
        <w:rPr>
          <w:rFonts w:cs="Arial"/>
          <w:snapToGrid w:val="0"/>
          <w:color w:val="000000"/>
          <w:szCs w:val="22"/>
        </w:rPr>
        <w:t>2</w:t>
      </w:r>
      <w:proofErr w:type="gramEnd"/>
      <w:r w:rsidRPr="00942E80">
        <w:rPr>
          <w:rFonts w:cs="Arial"/>
          <w:snapToGrid w:val="0"/>
          <w:color w:val="000000"/>
          <w:szCs w:val="22"/>
        </w:rPr>
        <w:t xml:space="preserve"> and BP-3 mixtures shall have the following properties, when tested in accordance with </w:t>
      </w:r>
      <w:r w:rsidR="00BE1BA1">
        <w:rPr>
          <w:rFonts w:cs="Arial"/>
          <w:snapToGrid w:val="0"/>
          <w:color w:val="000000"/>
          <w:szCs w:val="22"/>
        </w:rPr>
        <w:t xml:space="preserve">AASHTO T 245 or </w:t>
      </w:r>
      <w:r w:rsidRPr="00942E80">
        <w:rPr>
          <w:rFonts w:cs="Arial"/>
          <w:snapToGrid w:val="0"/>
          <w:color w:val="000000"/>
          <w:szCs w:val="22"/>
        </w:rPr>
        <w:t xml:space="preserve">AASHTO T 312. </w:t>
      </w:r>
      <w:r w:rsidR="00BE1BA1">
        <w:rPr>
          <w:rFonts w:cs="Arial"/>
          <w:snapToGrid w:val="0"/>
          <w:color w:val="000000"/>
          <w:szCs w:val="22"/>
        </w:rPr>
        <w:t xml:space="preserve">The number of blows with a </w:t>
      </w:r>
      <w:r w:rsidR="00F41B7E">
        <w:rPr>
          <w:rFonts w:cs="Arial"/>
          <w:snapToGrid w:val="0"/>
          <w:color w:val="000000"/>
          <w:szCs w:val="22"/>
        </w:rPr>
        <w:t>compaction</w:t>
      </w:r>
      <w:r w:rsidR="00BE1BA1">
        <w:rPr>
          <w:rFonts w:cs="Arial"/>
          <w:snapToGrid w:val="0"/>
          <w:color w:val="000000"/>
          <w:szCs w:val="22"/>
        </w:rPr>
        <w:t xml:space="preserve"> hammer shall be 35 or t</w:t>
      </w:r>
      <w:r w:rsidRPr="00942E80">
        <w:rPr>
          <w:rFonts w:cs="Arial"/>
          <w:snapToGrid w:val="0"/>
          <w:color w:val="000000"/>
          <w:szCs w:val="22"/>
        </w:rPr>
        <w:t>he number of gyrations shall be 35 with the gyratory compactor.  BP-1 and BP-2 mixtures shall have between 60 and 80 percent of the VMA filled with asphalt binder and dust to effective binder ratio of 0.8 to 1.6.  BP-3 mixtures shall be compacted with the gyratory compactor to 35 gyrations and shall have a minimum 75 percent of the VMA filled with asphalt binder and dust to effective binder ratio of 0.9 to 2.0.</w:t>
      </w:r>
    </w:p>
    <w:p w14:paraId="51946A32" w14:textId="77777777" w:rsidR="00942E80" w:rsidRPr="00942E80" w:rsidRDefault="00942E80" w:rsidP="00942E80">
      <w:pPr>
        <w:rPr>
          <w:rFonts w:cs="Arial"/>
          <w:snapToGrid w:val="0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65"/>
        <w:gridCol w:w="1080"/>
        <w:gridCol w:w="1890"/>
        <w:gridCol w:w="1890"/>
      </w:tblGrid>
      <w:tr w:rsidR="00BE1BA1" w:rsidRPr="00942E80" w14:paraId="33DD476B" w14:textId="77777777" w:rsidTr="009C09B3">
        <w:trPr>
          <w:cantSplit/>
          <w:jc w:val="center"/>
        </w:trPr>
        <w:tc>
          <w:tcPr>
            <w:tcW w:w="1165" w:type="dxa"/>
            <w:vAlign w:val="center"/>
          </w:tcPr>
          <w:p w14:paraId="5ED9F586" w14:textId="77777777" w:rsidR="00BE1BA1" w:rsidRPr="00942E80" w:rsidRDefault="00BE1BA1" w:rsidP="005263EC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b/>
                <w:snapToGrid w:val="0"/>
                <w:color w:val="000000"/>
                <w:szCs w:val="22"/>
              </w:rPr>
              <w:t>Mix Type</w:t>
            </w:r>
          </w:p>
        </w:tc>
        <w:tc>
          <w:tcPr>
            <w:tcW w:w="1080" w:type="dxa"/>
            <w:vAlign w:val="center"/>
          </w:tcPr>
          <w:p w14:paraId="6AACFC1B" w14:textId="77777777" w:rsidR="00BE1BA1" w:rsidRPr="00942E80" w:rsidRDefault="00BE1BA1" w:rsidP="005263EC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b/>
                <w:snapToGrid w:val="0"/>
                <w:color w:val="000000"/>
                <w:szCs w:val="22"/>
              </w:rPr>
              <w:t>Percent</w:t>
            </w:r>
          </w:p>
          <w:p w14:paraId="09507D44" w14:textId="77777777" w:rsidR="00BE1BA1" w:rsidRPr="00942E80" w:rsidRDefault="00BE1BA1" w:rsidP="005263EC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Air Voids</w:t>
            </w:r>
          </w:p>
        </w:tc>
        <w:tc>
          <w:tcPr>
            <w:tcW w:w="1890" w:type="dxa"/>
            <w:vAlign w:val="center"/>
          </w:tcPr>
          <w:p w14:paraId="57B4747F" w14:textId="641BEC47" w:rsidR="00BE1BA1" w:rsidRPr="00942E80" w:rsidRDefault="00BE1BA1" w:rsidP="00BE1BA1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snapToGrid w:val="0"/>
                <w:color w:val="000000"/>
                <w:szCs w:val="22"/>
              </w:rPr>
              <w:t>AASHTO T 245</w:t>
            </w:r>
            <w:r>
              <w:rPr>
                <w:rFonts w:cs="Arial"/>
                <w:b/>
                <w:snapToGrid w:val="0"/>
                <w:color w:val="000000"/>
                <w:szCs w:val="22"/>
              </w:rPr>
              <w:br/>
              <w:t xml:space="preserve">Stability </w:t>
            </w:r>
            <w:proofErr w:type="spellStart"/>
            <w:r>
              <w:rPr>
                <w:rFonts w:cs="Arial"/>
                <w:b/>
                <w:snapToGrid w:val="0"/>
                <w:color w:val="000000"/>
                <w:szCs w:val="22"/>
              </w:rPr>
              <w:t>lb</w:t>
            </w:r>
            <w:proofErr w:type="spellEnd"/>
          </w:p>
        </w:tc>
        <w:tc>
          <w:tcPr>
            <w:tcW w:w="1890" w:type="dxa"/>
            <w:vAlign w:val="center"/>
          </w:tcPr>
          <w:p w14:paraId="6FE24AEE" w14:textId="50DA09BD" w:rsidR="00BE1BA1" w:rsidRPr="00942E80" w:rsidRDefault="00BE1BA1" w:rsidP="005263EC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b/>
                <w:snapToGrid w:val="0"/>
                <w:color w:val="000000"/>
                <w:szCs w:val="22"/>
              </w:rPr>
              <w:t>Voids in Mineral</w:t>
            </w:r>
          </w:p>
          <w:p w14:paraId="57617343" w14:textId="77777777" w:rsidR="00BE1BA1" w:rsidRPr="00942E80" w:rsidRDefault="00BE1BA1" w:rsidP="005263EC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b/>
                <w:snapToGrid w:val="0"/>
                <w:color w:val="000000"/>
                <w:szCs w:val="22"/>
              </w:rPr>
              <w:t>Aggregate</w:t>
            </w:r>
          </w:p>
          <w:p w14:paraId="508FB345" w14:textId="77777777" w:rsidR="00BE1BA1" w:rsidRPr="00942E80" w:rsidRDefault="00BE1BA1" w:rsidP="005263EC">
            <w:pPr>
              <w:keepNext/>
              <w:jc w:val="center"/>
              <w:rPr>
                <w:rFonts w:cs="Arial"/>
                <w:b/>
                <w:snapToGrid w:val="0"/>
                <w:color w:val="000000"/>
                <w:szCs w:val="22"/>
                <w:vertAlign w:val="superscript"/>
              </w:rPr>
            </w:pPr>
            <w:r w:rsidRPr="00942E80">
              <w:rPr>
                <w:rFonts w:cs="Arial"/>
                <w:b/>
                <w:snapToGrid w:val="0"/>
                <w:color w:val="000000"/>
                <w:szCs w:val="22"/>
              </w:rPr>
              <w:t>(VMA)</w:t>
            </w:r>
            <w:r w:rsidRPr="00942E80">
              <w:rPr>
                <w:rFonts w:cs="Arial"/>
                <w:b/>
                <w:snapToGrid w:val="0"/>
                <w:color w:val="000000"/>
                <w:szCs w:val="22"/>
                <w:vertAlign w:val="superscript"/>
              </w:rPr>
              <w:t>b</w:t>
            </w:r>
          </w:p>
        </w:tc>
      </w:tr>
      <w:tr w:rsidR="00BE1BA1" w:rsidRPr="00942E80" w14:paraId="067B707D" w14:textId="77777777" w:rsidTr="00F94247">
        <w:trPr>
          <w:jc w:val="center"/>
        </w:trPr>
        <w:tc>
          <w:tcPr>
            <w:tcW w:w="1165" w:type="dxa"/>
          </w:tcPr>
          <w:p w14:paraId="4B09962F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BB</w:t>
            </w:r>
          </w:p>
        </w:tc>
        <w:tc>
          <w:tcPr>
            <w:tcW w:w="1080" w:type="dxa"/>
          </w:tcPr>
          <w:p w14:paraId="49D35966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3.5</w:t>
            </w:r>
          </w:p>
        </w:tc>
        <w:tc>
          <w:tcPr>
            <w:tcW w:w="1890" w:type="dxa"/>
          </w:tcPr>
          <w:p w14:paraId="4D711EF5" w14:textId="4125B246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1500</w:t>
            </w:r>
          </w:p>
        </w:tc>
        <w:tc>
          <w:tcPr>
            <w:tcW w:w="1890" w:type="dxa"/>
          </w:tcPr>
          <w:p w14:paraId="4C196D1B" w14:textId="15CBFB37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  <w:vertAlign w:val="superscript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13.0</w:t>
            </w:r>
            <w:r w:rsidRPr="00942E80">
              <w:rPr>
                <w:rFonts w:cs="Arial"/>
                <w:snapToGrid w:val="0"/>
                <w:color w:val="000000"/>
                <w:szCs w:val="22"/>
                <w:vertAlign w:val="superscript"/>
              </w:rPr>
              <w:t>a</w:t>
            </w:r>
          </w:p>
        </w:tc>
      </w:tr>
      <w:tr w:rsidR="00BE1BA1" w:rsidRPr="00942E80" w14:paraId="6E1C7D8E" w14:textId="77777777" w:rsidTr="00F94247">
        <w:trPr>
          <w:jc w:val="center"/>
        </w:trPr>
        <w:tc>
          <w:tcPr>
            <w:tcW w:w="1165" w:type="dxa"/>
          </w:tcPr>
          <w:p w14:paraId="4897306B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BP-1</w:t>
            </w:r>
          </w:p>
        </w:tc>
        <w:tc>
          <w:tcPr>
            <w:tcW w:w="1080" w:type="dxa"/>
          </w:tcPr>
          <w:p w14:paraId="6B295DDF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3.5</w:t>
            </w:r>
          </w:p>
        </w:tc>
        <w:tc>
          <w:tcPr>
            <w:tcW w:w="1890" w:type="dxa"/>
          </w:tcPr>
          <w:p w14:paraId="1A4E0DD7" w14:textId="356A305D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1500</w:t>
            </w:r>
          </w:p>
        </w:tc>
        <w:tc>
          <w:tcPr>
            <w:tcW w:w="1890" w:type="dxa"/>
          </w:tcPr>
          <w:p w14:paraId="2D032E85" w14:textId="353701D5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13.5</w:t>
            </w:r>
          </w:p>
        </w:tc>
      </w:tr>
      <w:tr w:rsidR="00BE1BA1" w:rsidRPr="00942E80" w14:paraId="3CDF7E2F" w14:textId="77777777" w:rsidTr="00F94247">
        <w:trPr>
          <w:jc w:val="center"/>
        </w:trPr>
        <w:tc>
          <w:tcPr>
            <w:tcW w:w="1165" w:type="dxa"/>
          </w:tcPr>
          <w:p w14:paraId="5609973D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BP-2</w:t>
            </w:r>
          </w:p>
        </w:tc>
        <w:tc>
          <w:tcPr>
            <w:tcW w:w="1080" w:type="dxa"/>
          </w:tcPr>
          <w:p w14:paraId="48FBD34E" w14:textId="77777777" w:rsidR="00BE1BA1" w:rsidRPr="00942E80" w:rsidRDefault="00BE1BA1" w:rsidP="005263EC">
            <w:pPr>
              <w:keepNext/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3.5</w:t>
            </w:r>
          </w:p>
        </w:tc>
        <w:tc>
          <w:tcPr>
            <w:tcW w:w="1890" w:type="dxa"/>
          </w:tcPr>
          <w:p w14:paraId="21FDF20D" w14:textId="59C9BCE7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1500</w:t>
            </w:r>
          </w:p>
        </w:tc>
        <w:tc>
          <w:tcPr>
            <w:tcW w:w="1890" w:type="dxa"/>
          </w:tcPr>
          <w:p w14:paraId="7FE6307F" w14:textId="37826F8B" w:rsidR="00BE1BA1" w:rsidRPr="00942E80" w:rsidRDefault="00BE1BA1" w:rsidP="005263EC">
            <w:pPr>
              <w:keepNext/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14.0</w:t>
            </w:r>
          </w:p>
        </w:tc>
      </w:tr>
      <w:tr w:rsidR="00BE1BA1" w:rsidRPr="00942E80" w14:paraId="22DE7DB6" w14:textId="77777777" w:rsidTr="00F94247">
        <w:trPr>
          <w:jc w:val="center"/>
        </w:trPr>
        <w:tc>
          <w:tcPr>
            <w:tcW w:w="1165" w:type="dxa"/>
          </w:tcPr>
          <w:p w14:paraId="64F8A943" w14:textId="77777777" w:rsidR="00BE1BA1" w:rsidRPr="00942E80" w:rsidRDefault="00BE1BA1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BP-3</w:t>
            </w:r>
          </w:p>
        </w:tc>
        <w:tc>
          <w:tcPr>
            <w:tcW w:w="1080" w:type="dxa"/>
          </w:tcPr>
          <w:p w14:paraId="32826787" w14:textId="77777777" w:rsidR="00BE1BA1" w:rsidRPr="00942E80" w:rsidRDefault="00BE1BA1" w:rsidP="005263EC">
            <w:pPr>
              <w:jc w:val="center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3.5</w:t>
            </w:r>
          </w:p>
        </w:tc>
        <w:tc>
          <w:tcPr>
            <w:tcW w:w="1890" w:type="dxa"/>
          </w:tcPr>
          <w:p w14:paraId="30D160A3" w14:textId="16549B39" w:rsidR="00BE1BA1" w:rsidRPr="00942E80" w:rsidRDefault="00BE1BA1" w:rsidP="005263EC">
            <w:pPr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1500</w:t>
            </w:r>
          </w:p>
        </w:tc>
        <w:tc>
          <w:tcPr>
            <w:tcW w:w="1890" w:type="dxa"/>
          </w:tcPr>
          <w:p w14:paraId="4FCA6701" w14:textId="724088EA" w:rsidR="00BE1BA1" w:rsidRPr="00942E80" w:rsidRDefault="00BE1BA1" w:rsidP="005263EC">
            <w:pPr>
              <w:ind w:left="592"/>
              <w:jc w:val="left"/>
              <w:rPr>
                <w:rFonts w:cs="Arial"/>
                <w:snapToGrid w:val="0"/>
                <w:color w:val="000000"/>
                <w:szCs w:val="22"/>
              </w:rPr>
            </w:pPr>
            <w:r w:rsidRPr="00942E80">
              <w:rPr>
                <w:rFonts w:cs="Arial"/>
                <w:snapToGrid w:val="0"/>
                <w:color w:val="000000"/>
                <w:szCs w:val="22"/>
              </w:rPr>
              <w:t>15.0</w:t>
            </w:r>
          </w:p>
        </w:tc>
      </w:tr>
    </w:tbl>
    <w:p w14:paraId="732EF676" w14:textId="77777777" w:rsidR="008720CD" w:rsidRDefault="008720CD" w:rsidP="00426CF4">
      <w:pPr>
        <w:ind w:left="720" w:right="1440"/>
        <w:rPr>
          <w:rFonts w:cs="Arial"/>
          <w:snapToGrid w:val="0"/>
          <w:color w:val="000000"/>
          <w:szCs w:val="22"/>
          <w:vertAlign w:val="superscript"/>
        </w:rPr>
      </w:pPr>
    </w:p>
    <w:p w14:paraId="4C897B9E" w14:textId="0145F0AE" w:rsidR="00942E80" w:rsidRPr="00942E80" w:rsidRDefault="00942E80" w:rsidP="005263EC">
      <w:pPr>
        <w:ind w:left="720" w:right="720"/>
        <w:rPr>
          <w:rFonts w:cs="Arial"/>
          <w:snapToGrid w:val="0"/>
          <w:color w:val="000000"/>
          <w:szCs w:val="22"/>
        </w:rPr>
      </w:pPr>
      <w:proofErr w:type="spellStart"/>
      <w:r w:rsidRPr="00942E80">
        <w:rPr>
          <w:rFonts w:cs="Arial"/>
          <w:snapToGrid w:val="0"/>
          <w:color w:val="000000"/>
          <w:szCs w:val="22"/>
          <w:vertAlign w:val="superscript"/>
        </w:rPr>
        <w:t>a</w:t>
      </w:r>
      <w:r w:rsidRPr="00942E80">
        <w:rPr>
          <w:rFonts w:cs="Arial"/>
          <w:snapToGrid w:val="0"/>
          <w:color w:val="000000"/>
          <w:szCs w:val="22"/>
        </w:rPr>
        <w:t>Bituminous</w:t>
      </w:r>
      <w:proofErr w:type="spellEnd"/>
      <w:r w:rsidRPr="00942E80">
        <w:rPr>
          <w:rFonts w:cs="Arial"/>
          <w:snapToGrid w:val="0"/>
          <w:color w:val="000000"/>
          <w:szCs w:val="22"/>
        </w:rPr>
        <w:t xml:space="preserve"> base mixtures that would require 12.0 percent VMA following Asphalt Institute MS-2 will have a minimum 12.0 percent requirement.</w:t>
      </w:r>
    </w:p>
    <w:p w14:paraId="515847B2" w14:textId="77777777" w:rsidR="00942E80" w:rsidRPr="00942E80" w:rsidRDefault="00942E80" w:rsidP="00942E80">
      <w:pPr>
        <w:ind w:right="1440"/>
        <w:rPr>
          <w:rFonts w:cs="Arial"/>
          <w:snapToGrid w:val="0"/>
          <w:color w:val="000000"/>
          <w:szCs w:val="22"/>
        </w:rPr>
      </w:pPr>
    </w:p>
    <w:p w14:paraId="42C355B3" w14:textId="77777777" w:rsidR="00942E80" w:rsidRPr="00942E80" w:rsidRDefault="00942E80" w:rsidP="005263EC">
      <w:pPr>
        <w:ind w:left="720" w:right="720"/>
        <w:rPr>
          <w:rFonts w:cs="Arial"/>
          <w:bCs/>
          <w:szCs w:val="22"/>
        </w:rPr>
      </w:pPr>
      <w:r w:rsidRPr="00942E80">
        <w:rPr>
          <w:rFonts w:cs="Arial"/>
          <w:snapToGrid w:val="0"/>
          <w:color w:val="000000"/>
          <w:szCs w:val="22"/>
          <w:vertAlign w:val="superscript"/>
        </w:rPr>
        <w:lastRenderedPageBreak/>
        <w:t>b</w:t>
      </w:r>
      <w:r w:rsidRPr="00942E80">
        <w:rPr>
          <w:rFonts w:cs="Arial"/>
          <w:b/>
          <w:snapToGrid w:val="0"/>
          <w:color w:val="000000"/>
          <w:szCs w:val="22"/>
        </w:rPr>
        <w:t xml:space="preserve"> </w:t>
      </w:r>
      <w:r w:rsidRPr="00942E80">
        <w:rPr>
          <w:rFonts w:cs="Arial"/>
          <w:snapToGrid w:val="0"/>
          <w:color w:val="000000"/>
          <w:szCs w:val="22"/>
        </w:rPr>
        <w:t>If the e</w:t>
      </w:r>
      <w:r w:rsidRPr="00942E80">
        <w:rPr>
          <w:rFonts w:cs="Arial"/>
          <w:bCs/>
          <w:szCs w:val="22"/>
        </w:rPr>
        <w:t>ffective virgin binder replacement from any combination of RAP and RAS is greater than 40 percent; then the minimum VMA required shall be increased by 0.5.</w:t>
      </w:r>
    </w:p>
    <w:p w14:paraId="5ABB8C4B" w14:textId="77777777" w:rsidR="00942E80" w:rsidRPr="00942E80" w:rsidRDefault="00942E80" w:rsidP="005263EC">
      <w:pPr>
        <w:rPr>
          <w:snapToGrid w:val="0"/>
        </w:rPr>
      </w:pPr>
    </w:p>
    <w:p w14:paraId="2DAF267A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b/>
          <w:snapToGrid w:val="0"/>
          <w:szCs w:val="22"/>
        </w:rPr>
      </w:pPr>
      <w:r w:rsidRPr="00942E80">
        <w:rPr>
          <w:rFonts w:cs="Arial"/>
          <w:b/>
          <w:snapToGrid w:val="0"/>
          <w:szCs w:val="22"/>
        </w:rPr>
        <w:t>Delete Sec 402.3 and substitute the following:</w:t>
      </w:r>
    </w:p>
    <w:p w14:paraId="3363DCAE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b/>
          <w:snapToGrid w:val="0"/>
          <w:szCs w:val="22"/>
        </w:rPr>
      </w:pPr>
    </w:p>
    <w:p w14:paraId="1915C832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proofErr w:type="gramStart"/>
      <w:r w:rsidRPr="00942E80">
        <w:rPr>
          <w:rFonts w:cs="Arial"/>
          <w:b/>
          <w:snapToGrid w:val="0"/>
          <w:szCs w:val="22"/>
        </w:rPr>
        <w:t>402.3  Composition</w:t>
      </w:r>
      <w:proofErr w:type="gramEnd"/>
      <w:r w:rsidRPr="00942E80">
        <w:rPr>
          <w:rFonts w:cs="Arial"/>
          <w:b/>
          <w:snapToGrid w:val="0"/>
          <w:szCs w:val="22"/>
        </w:rPr>
        <w:t xml:space="preserve"> of Mixture.  </w:t>
      </w:r>
      <w:r w:rsidRPr="00942E80">
        <w:rPr>
          <w:rFonts w:cs="Arial"/>
          <w:szCs w:val="22"/>
        </w:rPr>
        <w:t xml:space="preserve"> Aggregate sources shall be from the specific ledge combination of ledges within a quarry, or processed aggregate from a particular product, as submitted in the mix design. The total aggregate prior to mixing with asphalt binder shall be in accordance with the following </w:t>
      </w:r>
      <w:proofErr w:type="spellStart"/>
      <w:r w:rsidRPr="00942E80">
        <w:rPr>
          <w:rFonts w:cs="Arial"/>
          <w:szCs w:val="22"/>
        </w:rPr>
        <w:t>gradation</w:t>
      </w:r>
      <w:proofErr w:type="spellEnd"/>
      <w:r w:rsidRPr="00942E80">
        <w:rPr>
          <w:rFonts w:cs="Arial"/>
          <w:szCs w:val="22"/>
        </w:rPr>
        <w:t xml:space="preserve"> requirements:</w:t>
      </w:r>
    </w:p>
    <w:p w14:paraId="73ADD67D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7"/>
      </w:tblGrid>
      <w:tr w:rsidR="00942E80" w:rsidRPr="00942E80" w14:paraId="00D1233C" w14:textId="77777777" w:rsidTr="008720CD">
        <w:trPr>
          <w:trHeight w:val="245"/>
          <w:jc w:val="center"/>
        </w:trPr>
        <w:tc>
          <w:tcPr>
            <w:tcW w:w="4225" w:type="dxa"/>
            <w:gridSpan w:val="2"/>
            <w:shd w:val="clear" w:color="auto" w:fill="auto"/>
            <w:vAlign w:val="center"/>
          </w:tcPr>
          <w:p w14:paraId="6F0A7FAE" w14:textId="77777777" w:rsidR="00942E80" w:rsidRPr="00942E80" w:rsidRDefault="00942E80" w:rsidP="00942E8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 w:rsidRPr="00942E80">
              <w:rPr>
                <w:rFonts w:cs="Arial"/>
                <w:b/>
                <w:color w:val="000000"/>
                <w:szCs w:val="22"/>
              </w:rPr>
              <w:t>Plant Mix Bituminous Surface Leveling</w:t>
            </w:r>
          </w:p>
        </w:tc>
      </w:tr>
      <w:tr w:rsidR="00942E80" w:rsidRPr="00942E80" w14:paraId="401A5D31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7241735C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942E80">
              <w:rPr>
                <w:rFonts w:cs="Arial"/>
                <w:b/>
                <w:color w:val="000000"/>
                <w:szCs w:val="22"/>
              </w:rPr>
              <w:t>Sieve Size</w:t>
            </w:r>
          </w:p>
        </w:tc>
        <w:tc>
          <w:tcPr>
            <w:tcW w:w="2227" w:type="dxa"/>
            <w:shd w:val="clear" w:color="auto" w:fill="auto"/>
          </w:tcPr>
          <w:p w14:paraId="6D795D33" w14:textId="63F963C3" w:rsidR="004B5FF3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942E80">
              <w:rPr>
                <w:rFonts w:cs="Arial"/>
                <w:b/>
                <w:color w:val="000000"/>
                <w:szCs w:val="22"/>
              </w:rPr>
              <w:t>Percent Passing</w:t>
            </w:r>
          </w:p>
          <w:p w14:paraId="53F383F6" w14:textId="5F0F6A99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942E80">
              <w:rPr>
                <w:rFonts w:cs="Arial"/>
                <w:b/>
                <w:color w:val="000000"/>
                <w:szCs w:val="22"/>
              </w:rPr>
              <w:t>by Weight</w:t>
            </w:r>
          </w:p>
        </w:tc>
      </w:tr>
      <w:tr w:rsidR="00942E80" w:rsidRPr="00942E80" w14:paraId="2917D331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</w:tcPr>
          <w:p w14:paraId="4E75FF0F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3/4 inch</w:t>
            </w:r>
          </w:p>
        </w:tc>
        <w:tc>
          <w:tcPr>
            <w:tcW w:w="2227" w:type="dxa"/>
            <w:shd w:val="clear" w:color="auto" w:fill="auto"/>
          </w:tcPr>
          <w:p w14:paraId="1FC6CF9F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942E80" w:rsidRPr="00942E80" w14:paraId="53AEDA50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</w:tcPr>
          <w:p w14:paraId="120DBCC5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1/2 inch</w:t>
            </w:r>
          </w:p>
        </w:tc>
        <w:tc>
          <w:tcPr>
            <w:tcW w:w="2227" w:type="dxa"/>
            <w:shd w:val="clear" w:color="auto" w:fill="auto"/>
          </w:tcPr>
          <w:p w14:paraId="340F8D5C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99-100</w:t>
            </w:r>
          </w:p>
        </w:tc>
      </w:tr>
      <w:tr w:rsidR="00942E80" w:rsidRPr="00942E80" w14:paraId="6E24BBB6" w14:textId="77777777" w:rsidTr="008720CD">
        <w:trPr>
          <w:trHeight w:val="256"/>
          <w:jc w:val="center"/>
        </w:trPr>
        <w:tc>
          <w:tcPr>
            <w:tcW w:w="1998" w:type="dxa"/>
            <w:shd w:val="clear" w:color="auto" w:fill="auto"/>
          </w:tcPr>
          <w:p w14:paraId="75FA0B5F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3/8 inch</w:t>
            </w:r>
          </w:p>
        </w:tc>
        <w:tc>
          <w:tcPr>
            <w:tcW w:w="2227" w:type="dxa"/>
            <w:shd w:val="clear" w:color="auto" w:fill="auto"/>
          </w:tcPr>
          <w:p w14:paraId="14933353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90-100</w:t>
            </w:r>
          </w:p>
        </w:tc>
      </w:tr>
      <w:tr w:rsidR="00942E80" w:rsidRPr="00942E80" w14:paraId="40E286B8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</w:tcPr>
          <w:p w14:paraId="124216AD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No. 4</w:t>
            </w:r>
          </w:p>
        </w:tc>
        <w:tc>
          <w:tcPr>
            <w:tcW w:w="2227" w:type="dxa"/>
            <w:shd w:val="clear" w:color="auto" w:fill="auto"/>
          </w:tcPr>
          <w:p w14:paraId="0C6CB182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60-90</w:t>
            </w:r>
          </w:p>
        </w:tc>
      </w:tr>
      <w:tr w:rsidR="00942E80" w:rsidRPr="00942E80" w14:paraId="556C53EC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</w:tcPr>
          <w:p w14:paraId="4D57070D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No. 8</w:t>
            </w:r>
          </w:p>
        </w:tc>
        <w:tc>
          <w:tcPr>
            <w:tcW w:w="2227" w:type="dxa"/>
            <w:shd w:val="clear" w:color="auto" w:fill="auto"/>
          </w:tcPr>
          <w:p w14:paraId="1EB65F22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40-70</w:t>
            </w:r>
          </w:p>
        </w:tc>
      </w:tr>
      <w:tr w:rsidR="00942E80" w:rsidRPr="00942E80" w14:paraId="67E1B387" w14:textId="77777777" w:rsidTr="008720CD">
        <w:trPr>
          <w:trHeight w:val="245"/>
          <w:jc w:val="center"/>
        </w:trPr>
        <w:tc>
          <w:tcPr>
            <w:tcW w:w="1998" w:type="dxa"/>
            <w:shd w:val="clear" w:color="auto" w:fill="auto"/>
          </w:tcPr>
          <w:p w14:paraId="37DC63E5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No. 30</w:t>
            </w:r>
          </w:p>
        </w:tc>
        <w:tc>
          <w:tcPr>
            <w:tcW w:w="2227" w:type="dxa"/>
            <w:shd w:val="clear" w:color="auto" w:fill="auto"/>
          </w:tcPr>
          <w:p w14:paraId="1CF115E5" w14:textId="77777777" w:rsidR="00942E80" w:rsidRPr="00942E80" w:rsidRDefault="00942E80" w:rsidP="005263EC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15-35</w:t>
            </w:r>
          </w:p>
        </w:tc>
      </w:tr>
      <w:tr w:rsidR="00942E80" w:rsidRPr="00942E80" w14:paraId="191A0574" w14:textId="77777777" w:rsidTr="008720CD">
        <w:trPr>
          <w:trHeight w:val="256"/>
          <w:jc w:val="center"/>
        </w:trPr>
        <w:tc>
          <w:tcPr>
            <w:tcW w:w="1998" w:type="dxa"/>
            <w:shd w:val="clear" w:color="auto" w:fill="auto"/>
          </w:tcPr>
          <w:p w14:paraId="58B12ADE" w14:textId="77777777" w:rsidR="00942E80" w:rsidRPr="00942E80" w:rsidRDefault="00942E80" w:rsidP="005263E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No. 200</w:t>
            </w:r>
          </w:p>
        </w:tc>
        <w:tc>
          <w:tcPr>
            <w:tcW w:w="2227" w:type="dxa"/>
            <w:shd w:val="clear" w:color="auto" w:fill="auto"/>
          </w:tcPr>
          <w:p w14:paraId="1FC664E9" w14:textId="77777777" w:rsidR="00942E80" w:rsidRPr="00942E80" w:rsidRDefault="00942E80" w:rsidP="005263E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2E80">
              <w:rPr>
                <w:rFonts w:cs="Arial"/>
                <w:color w:val="000000"/>
                <w:szCs w:val="22"/>
              </w:rPr>
              <w:t>5-12</w:t>
            </w:r>
          </w:p>
        </w:tc>
      </w:tr>
    </w:tbl>
    <w:p w14:paraId="164FFF92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60C4202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42E80">
        <w:rPr>
          <w:rFonts w:cs="Arial"/>
          <w:color w:val="000000"/>
          <w:szCs w:val="22"/>
        </w:rPr>
        <w:t>BP-3 in accordance with Sec 401.3 is an allowable substitution.</w:t>
      </w:r>
    </w:p>
    <w:p w14:paraId="6F4D0284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8668034" w14:textId="77777777" w:rsidR="00942E80" w:rsidRPr="00942E80" w:rsidRDefault="00942E80" w:rsidP="00942E80">
      <w:pPr>
        <w:autoSpaceDE w:val="0"/>
        <w:autoSpaceDN w:val="0"/>
        <w:adjustRightInd w:val="0"/>
        <w:rPr>
          <w:rFonts w:eastAsia="TimesNewRomanPSMT" w:cs="Arial"/>
          <w:color w:val="231F20"/>
          <w:szCs w:val="22"/>
        </w:rPr>
      </w:pPr>
      <w:r w:rsidRPr="00942E80">
        <w:rPr>
          <w:rFonts w:eastAsia="TimesNewRomanPS-BoldMT" w:cs="Arial"/>
          <w:b/>
          <w:bCs/>
          <w:color w:val="231F20"/>
          <w:szCs w:val="22"/>
        </w:rPr>
        <w:t>Fine Aggregate Angularity.</w:t>
      </w:r>
      <w:r w:rsidRPr="00942E80">
        <w:rPr>
          <w:rFonts w:eastAsia="TimesNewRomanPS-BoldMT" w:cs="Arial"/>
          <w:color w:val="231F20"/>
          <w:szCs w:val="22"/>
        </w:rPr>
        <w:t xml:space="preserve"> </w:t>
      </w:r>
      <w:r w:rsidRPr="00942E80">
        <w:rPr>
          <w:rFonts w:eastAsia="TimesNewRomanPSMT" w:cs="Arial"/>
          <w:color w:val="231F20"/>
          <w:szCs w:val="22"/>
        </w:rPr>
        <w:t>Fine aggregate angularity (FAA) shall be measured on the fine portion of the blended aggregate. When tested in accordance with AASHTO T 304 Method A, aggregate particles passing the No. 8 sieve shall a minimum percent air voids in loosely compacted fine aggregate of 40.</w:t>
      </w:r>
    </w:p>
    <w:p w14:paraId="0F514DA5" w14:textId="77777777" w:rsidR="00942E80" w:rsidRPr="00942E80" w:rsidRDefault="00942E80" w:rsidP="00942E80">
      <w:pPr>
        <w:autoSpaceDE w:val="0"/>
        <w:autoSpaceDN w:val="0"/>
        <w:adjustRightInd w:val="0"/>
        <w:rPr>
          <w:rFonts w:eastAsia="TimesNewRomanPSMT" w:cs="Arial"/>
          <w:color w:val="231F20"/>
          <w:szCs w:val="22"/>
        </w:rPr>
      </w:pPr>
    </w:p>
    <w:p w14:paraId="055E2AE0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942E80">
        <w:rPr>
          <w:rFonts w:cs="Arial"/>
          <w:b/>
          <w:bCs/>
          <w:szCs w:val="22"/>
        </w:rPr>
        <w:t>Delete Sec 402.3.1 and substitute the following:</w:t>
      </w:r>
    </w:p>
    <w:p w14:paraId="089F83DB" w14:textId="77777777" w:rsidR="00942E80" w:rsidRPr="00942E80" w:rsidRDefault="00942E80" w:rsidP="00942E80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6A92300A" w14:textId="39F85C64" w:rsidR="00942E80" w:rsidRPr="00942E80" w:rsidRDefault="00942E80" w:rsidP="00942E80">
      <w:pPr>
        <w:autoSpaceDE w:val="0"/>
        <w:autoSpaceDN w:val="0"/>
        <w:adjustRightInd w:val="0"/>
        <w:rPr>
          <w:rFonts w:cs="Arial"/>
          <w:szCs w:val="22"/>
        </w:rPr>
      </w:pPr>
      <w:r w:rsidRPr="00942E80">
        <w:rPr>
          <w:rFonts w:cs="Arial"/>
          <w:b/>
          <w:bCs/>
          <w:szCs w:val="22"/>
        </w:rPr>
        <w:t xml:space="preserve">402.3.1 Mixture Characteristics.  </w:t>
      </w:r>
      <w:r w:rsidRPr="00942E80">
        <w:rPr>
          <w:rFonts w:cs="Arial"/>
          <w:szCs w:val="22"/>
        </w:rPr>
        <w:t xml:space="preserve">Bituminous surface leveling mixture shall have the following properties, when tested in accordance with </w:t>
      </w:r>
      <w:r w:rsidR="00BE1BA1">
        <w:rPr>
          <w:rFonts w:cs="Arial"/>
          <w:szCs w:val="22"/>
        </w:rPr>
        <w:t xml:space="preserve">AASHTO T245 or </w:t>
      </w:r>
      <w:r w:rsidRPr="00942E80">
        <w:rPr>
          <w:rFonts w:cs="Arial"/>
          <w:szCs w:val="22"/>
        </w:rPr>
        <w:t xml:space="preserve">AASHTO T 312. </w:t>
      </w:r>
      <w:r w:rsidR="00BE1BA1">
        <w:rPr>
          <w:rFonts w:cs="Arial"/>
          <w:szCs w:val="22"/>
        </w:rPr>
        <w:t>The number of blows with a compaction hammer shall be 35 or t</w:t>
      </w:r>
      <w:r w:rsidRPr="00942E80">
        <w:rPr>
          <w:rFonts w:cs="Arial"/>
          <w:szCs w:val="22"/>
        </w:rPr>
        <w:t xml:space="preserve">he number of gyrations shall be 35 with the gyratory compactor.  The mixture shall have a </w:t>
      </w:r>
      <w:proofErr w:type="gramStart"/>
      <w:r w:rsidRPr="00942E80">
        <w:rPr>
          <w:rFonts w:cs="Arial"/>
          <w:szCs w:val="22"/>
        </w:rPr>
        <w:t>minimum voids</w:t>
      </w:r>
      <w:proofErr w:type="gramEnd"/>
      <w:r w:rsidRPr="00942E80">
        <w:rPr>
          <w:rFonts w:cs="Arial"/>
          <w:szCs w:val="22"/>
        </w:rPr>
        <w:t xml:space="preserve"> filled with asphalt (VFA) of 75 percent. The dust to effective binder ratio shall be 0.8 to 1.6.</w:t>
      </w:r>
    </w:p>
    <w:p w14:paraId="0549D46A" w14:textId="77777777" w:rsidR="00942E80" w:rsidRPr="00942E80" w:rsidRDefault="00942E80" w:rsidP="00942E80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957"/>
        <w:gridCol w:w="1957"/>
      </w:tblGrid>
      <w:tr w:rsidR="00BE1BA1" w:rsidRPr="00942E80" w14:paraId="324570A5" w14:textId="77777777" w:rsidTr="009C09B3">
        <w:trPr>
          <w:jc w:val="center"/>
        </w:trPr>
        <w:tc>
          <w:tcPr>
            <w:tcW w:w="1278" w:type="dxa"/>
            <w:shd w:val="clear" w:color="auto" w:fill="auto"/>
            <w:vAlign w:val="center"/>
          </w:tcPr>
          <w:p w14:paraId="7C66A5BE" w14:textId="77777777" w:rsidR="00BE1BA1" w:rsidRPr="00942E80" w:rsidRDefault="00BE1BA1" w:rsidP="00BE1BA1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Percent Air Voids</w:t>
            </w:r>
          </w:p>
        </w:tc>
        <w:tc>
          <w:tcPr>
            <w:tcW w:w="1957" w:type="dxa"/>
            <w:vAlign w:val="center"/>
          </w:tcPr>
          <w:p w14:paraId="3502C343" w14:textId="71153550" w:rsidR="00BE1BA1" w:rsidRPr="00942E80" w:rsidRDefault="00BE1BA1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AASHTO T 245</w:t>
            </w:r>
            <w:r>
              <w:rPr>
                <w:rFonts w:cs="Arial"/>
                <w:b/>
                <w:szCs w:val="22"/>
              </w:rPr>
              <w:br/>
              <w:t xml:space="preserve">Stability </w:t>
            </w:r>
            <w:proofErr w:type="spellStart"/>
            <w:r>
              <w:rPr>
                <w:rFonts w:cs="Arial"/>
                <w:b/>
                <w:szCs w:val="22"/>
              </w:rPr>
              <w:t>lb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14:paraId="08F175EB" w14:textId="1C103660" w:rsidR="00BE1BA1" w:rsidRPr="00942E80" w:rsidRDefault="00BE1BA1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942E80">
              <w:rPr>
                <w:rFonts w:cs="Arial"/>
                <w:b/>
                <w:szCs w:val="22"/>
              </w:rPr>
              <w:t>Voids in Mineral Aggregate (VMA)</w:t>
            </w:r>
          </w:p>
        </w:tc>
      </w:tr>
      <w:tr w:rsidR="00BE1BA1" w:rsidRPr="00942E80" w14:paraId="70B8EBD0" w14:textId="77777777" w:rsidTr="00031916">
        <w:trPr>
          <w:jc w:val="center"/>
        </w:trPr>
        <w:tc>
          <w:tcPr>
            <w:tcW w:w="1278" w:type="dxa"/>
            <w:shd w:val="clear" w:color="auto" w:fill="auto"/>
          </w:tcPr>
          <w:p w14:paraId="2CFF2D3A" w14:textId="77777777" w:rsidR="00BE1BA1" w:rsidRPr="00942E80" w:rsidRDefault="00BE1BA1" w:rsidP="008720C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42E80">
              <w:rPr>
                <w:rFonts w:cs="Arial"/>
                <w:szCs w:val="22"/>
              </w:rPr>
              <w:t>3.5</w:t>
            </w:r>
          </w:p>
        </w:tc>
        <w:tc>
          <w:tcPr>
            <w:tcW w:w="1957" w:type="dxa"/>
          </w:tcPr>
          <w:p w14:paraId="42EC8644" w14:textId="350F9514" w:rsidR="00BE1BA1" w:rsidRPr="00942E80" w:rsidRDefault="00BE1BA1" w:rsidP="008720C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1500</w:t>
            </w:r>
          </w:p>
        </w:tc>
        <w:tc>
          <w:tcPr>
            <w:tcW w:w="1957" w:type="dxa"/>
            <w:shd w:val="clear" w:color="auto" w:fill="auto"/>
          </w:tcPr>
          <w:p w14:paraId="5476E841" w14:textId="16F7FE89" w:rsidR="00BE1BA1" w:rsidRPr="00942E80" w:rsidRDefault="00BE1BA1" w:rsidP="008720C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42E80">
              <w:rPr>
                <w:rFonts w:cs="Arial"/>
                <w:szCs w:val="22"/>
              </w:rPr>
              <w:t>14.5</w:t>
            </w:r>
          </w:p>
        </w:tc>
      </w:tr>
    </w:tbl>
    <w:p w14:paraId="122E4F97" w14:textId="2BC2CF15" w:rsidR="007A3F4C" w:rsidRDefault="007A3F4C" w:rsidP="007A3F4C">
      <w:pPr>
        <w:tabs>
          <w:tab w:val="left" w:pos="450"/>
        </w:tabs>
      </w:pPr>
    </w:p>
    <w:p w14:paraId="2D2D41DE" w14:textId="77777777" w:rsidR="007269F6" w:rsidRPr="007A3F4C" w:rsidRDefault="007269F6" w:rsidP="007A3F4C"/>
    <w:sectPr w:rsidR="007269F6" w:rsidRPr="007A3F4C" w:rsidSect="00D84146">
      <w:footerReference w:type="defaul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77BA" w14:textId="77777777" w:rsidR="00317690" w:rsidRDefault="00317690" w:rsidP="00406950">
      <w:r>
        <w:separator/>
      </w:r>
    </w:p>
  </w:endnote>
  <w:endnote w:type="continuationSeparator" w:id="0">
    <w:p w14:paraId="5E06F9D5" w14:textId="77777777" w:rsidR="00317690" w:rsidRDefault="00317690" w:rsidP="004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75AC" w14:textId="77777777" w:rsidR="00406950" w:rsidRDefault="00406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875AD" w14:textId="77777777" w:rsidR="00406950" w:rsidRDefault="0040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5D58" w14:textId="77777777" w:rsidR="00317690" w:rsidRDefault="00317690" w:rsidP="00406950">
      <w:r>
        <w:separator/>
      </w:r>
    </w:p>
  </w:footnote>
  <w:footnote w:type="continuationSeparator" w:id="0">
    <w:p w14:paraId="1A445CFE" w14:textId="77777777" w:rsidR="00317690" w:rsidRDefault="00317690" w:rsidP="0040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3AD"/>
    <w:multiLevelType w:val="multilevel"/>
    <w:tmpl w:val="FB56BF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DD4A72"/>
    <w:multiLevelType w:val="hybridMultilevel"/>
    <w:tmpl w:val="CF826464"/>
    <w:lvl w:ilvl="0" w:tplc="5554FC4E">
      <w:start w:val="1"/>
      <w:numFmt w:val="upperLetter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13B"/>
    <w:multiLevelType w:val="multilevel"/>
    <w:tmpl w:val="28244BC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313C070B"/>
    <w:multiLevelType w:val="multilevel"/>
    <w:tmpl w:val="B386BA4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3E2E31FD"/>
    <w:multiLevelType w:val="multilevel"/>
    <w:tmpl w:val="76AC04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47281F95"/>
    <w:multiLevelType w:val="hybridMultilevel"/>
    <w:tmpl w:val="828485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44403"/>
    <w:multiLevelType w:val="hybridMultilevel"/>
    <w:tmpl w:val="E816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A6B"/>
    <w:multiLevelType w:val="hybridMultilevel"/>
    <w:tmpl w:val="887EB4A4"/>
    <w:lvl w:ilvl="0" w:tplc="95D0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1EA"/>
    <w:multiLevelType w:val="multilevel"/>
    <w:tmpl w:val="DEE822B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7F8F6B1C"/>
    <w:multiLevelType w:val="multilevel"/>
    <w:tmpl w:val="67C0AE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9C"/>
    <w:rsid w:val="00050FC4"/>
    <w:rsid w:val="00086958"/>
    <w:rsid w:val="000A2667"/>
    <w:rsid w:val="000A285E"/>
    <w:rsid w:val="000C7827"/>
    <w:rsid w:val="000D144A"/>
    <w:rsid w:val="000F1724"/>
    <w:rsid w:val="00114EFE"/>
    <w:rsid w:val="001150CB"/>
    <w:rsid w:val="00126E95"/>
    <w:rsid w:val="001304E3"/>
    <w:rsid w:val="00154360"/>
    <w:rsid w:val="00177D03"/>
    <w:rsid w:val="00192F9D"/>
    <w:rsid w:val="001A3C34"/>
    <w:rsid w:val="001B6763"/>
    <w:rsid w:val="001C7D9C"/>
    <w:rsid w:val="001F6707"/>
    <w:rsid w:val="002204E6"/>
    <w:rsid w:val="002371B2"/>
    <w:rsid w:val="002519B1"/>
    <w:rsid w:val="002865FC"/>
    <w:rsid w:val="002A0B6A"/>
    <w:rsid w:val="002C24B5"/>
    <w:rsid w:val="002E0DB5"/>
    <w:rsid w:val="002F3308"/>
    <w:rsid w:val="003000A4"/>
    <w:rsid w:val="0030416C"/>
    <w:rsid w:val="00317690"/>
    <w:rsid w:val="00317C43"/>
    <w:rsid w:val="003706D9"/>
    <w:rsid w:val="00384509"/>
    <w:rsid w:val="003D305F"/>
    <w:rsid w:val="003D3613"/>
    <w:rsid w:val="003F3222"/>
    <w:rsid w:val="00406950"/>
    <w:rsid w:val="00426CF4"/>
    <w:rsid w:val="00427EDC"/>
    <w:rsid w:val="0047104C"/>
    <w:rsid w:val="0047319F"/>
    <w:rsid w:val="004B5FF3"/>
    <w:rsid w:val="0050088A"/>
    <w:rsid w:val="005263EC"/>
    <w:rsid w:val="00536EA9"/>
    <w:rsid w:val="00542190"/>
    <w:rsid w:val="00572881"/>
    <w:rsid w:val="005A68B0"/>
    <w:rsid w:val="005C45D3"/>
    <w:rsid w:val="005F63A6"/>
    <w:rsid w:val="006332CA"/>
    <w:rsid w:val="006848B4"/>
    <w:rsid w:val="006A0087"/>
    <w:rsid w:val="006D0C3E"/>
    <w:rsid w:val="006E0642"/>
    <w:rsid w:val="006E258D"/>
    <w:rsid w:val="006F0369"/>
    <w:rsid w:val="006F32DE"/>
    <w:rsid w:val="007003E7"/>
    <w:rsid w:val="007252A5"/>
    <w:rsid w:val="007269F6"/>
    <w:rsid w:val="00734857"/>
    <w:rsid w:val="00753E64"/>
    <w:rsid w:val="00762EF8"/>
    <w:rsid w:val="0076478D"/>
    <w:rsid w:val="007709A3"/>
    <w:rsid w:val="00797343"/>
    <w:rsid w:val="007A3F4C"/>
    <w:rsid w:val="007C46E3"/>
    <w:rsid w:val="00824994"/>
    <w:rsid w:val="008720CD"/>
    <w:rsid w:val="00887513"/>
    <w:rsid w:val="008B3B75"/>
    <w:rsid w:val="008D4E7D"/>
    <w:rsid w:val="0093778E"/>
    <w:rsid w:val="00942E80"/>
    <w:rsid w:val="00961D9B"/>
    <w:rsid w:val="00961FA5"/>
    <w:rsid w:val="009653A5"/>
    <w:rsid w:val="0097326C"/>
    <w:rsid w:val="00980684"/>
    <w:rsid w:val="009A5647"/>
    <w:rsid w:val="009A577A"/>
    <w:rsid w:val="009C09B3"/>
    <w:rsid w:val="00A05890"/>
    <w:rsid w:val="00A522AC"/>
    <w:rsid w:val="00A57224"/>
    <w:rsid w:val="00A813A4"/>
    <w:rsid w:val="00A94204"/>
    <w:rsid w:val="00B2207E"/>
    <w:rsid w:val="00B30C33"/>
    <w:rsid w:val="00B44606"/>
    <w:rsid w:val="00B87597"/>
    <w:rsid w:val="00B92185"/>
    <w:rsid w:val="00BE1BA1"/>
    <w:rsid w:val="00BE2559"/>
    <w:rsid w:val="00C87DB4"/>
    <w:rsid w:val="00CC530B"/>
    <w:rsid w:val="00CE08B6"/>
    <w:rsid w:val="00D03102"/>
    <w:rsid w:val="00D7735F"/>
    <w:rsid w:val="00D84146"/>
    <w:rsid w:val="00DC11F8"/>
    <w:rsid w:val="00DF48BB"/>
    <w:rsid w:val="00E13763"/>
    <w:rsid w:val="00E54D19"/>
    <w:rsid w:val="00EC3C95"/>
    <w:rsid w:val="00ED3CD4"/>
    <w:rsid w:val="00F02ED0"/>
    <w:rsid w:val="00F41B7E"/>
    <w:rsid w:val="00F64179"/>
    <w:rsid w:val="00F70BB1"/>
    <w:rsid w:val="00FB1992"/>
    <w:rsid w:val="00FD305B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B87580"/>
  <w15:docId w15:val="{27DE6DB6-3218-4A9E-B4BB-5631EBD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D9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763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cs="Arial"/>
      <w:color w:val="00000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cs="Arial"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napToGrid w:val="0"/>
      <w:color w:val="00000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2">
    <w:name w:val="Body Text 2"/>
    <w:basedOn w:val="Normal"/>
    <w:semiHidden/>
    <w:rPr>
      <w:rFonts w:cs="Arial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5A68B0"/>
    <w:pPr>
      <w:tabs>
        <w:tab w:val="left" w:pos="720"/>
        <w:tab w:val="right" w:pos="9350"/>
      </w:tabs>
      <w:ind w:left="720" w:right="432" w:hanging="720"/>
    </w:pPr>
  </w:style>
  <w:style w:type="character" w:customStyle="1" w:styleId="Heading1Char">
    <w:name w:val="Heading 1 Char"/>
    <w:link w:val="Heading1"/>
    <w:uiPriority w:val="9"/>
    <w:rsid w:val="005A68B0"/>
    <w:rPr>
      <w:rFonts w:ascii="Arial" w:hAnsi="Arial" w:cs="Arial"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Explanatory_Notes"><![CDATA[This template is to be used by for JSP Table of Contents.  Choose the appropriate signature block and provide the necessary provisions according to the template provided. 
05/22/18 -Changed JSP-09-02C to JSP-09-02D
03/16/18 Setup TOC and updated heading style.
03/26/18 Added JSP D, E, & F]]></LongProp>
  <LongProp xmlns="" name="ExplanatoryNotes"><![CDATA[07/01/19 Updated JSP-09-02D to JSP0902E and JSP-02-06G to JSP02-06H
04/10/19 Updated JSP-02-06F to JSP02-06G
05/22/18 Updated JSP-09-02C to JSP-09-02D
05/21/18 - Updated JSP-09-02 by revising reference for Standard Plans to 2018 Standard Plans. 
04/24/18 - Updated Page Number
04/20/18 - Updated Work Zone Traffic Management JSP0206F
04/19/18 - Added General Federal JSP, changed format of header and updated JSP C, D and E.03/16/18 Setup TOC and updated heading style.
03/26/18 Added JSP D, E, & F]]></LongProp>
</Long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0400 - Flexible Pavements</JSP_Section>
    <Job xmlns="00ca3444-dc36-48d0-8ed3-fecfe750809b">1469</Job>
    <Accountable_Division xmlns="00ca3444-dc36-48d0-8ed3-fecfe750809b">Construction and Materials</Accountable_Division>
    <Frequently_x0020_Used xmlns="00ca3444-dc36-48d0-8ed3-fecfe750809b">false</Frequently_x0020_Used>
    <ExplanatoryNotes xmlns="00ca3444-dc36-48d0-8ed3-fecfe750809b">NJSP 21-01A - 07/26/22- A - Added back in the Marshall Mix Design Method</ExplanatoryNotes>
    <ShortName xmlns="00ca3444-dc36-48d0-8ed3-fecfe750809b">Low Type Asphalt Requirements</ShortName>
    <First_Effective_Bid_Opening_Date xmlns="00ca3444-dc36-48d0-8ed3-fecfe750809b" xsi:nil="true"/>
    <JSP_Author xmlns="00ca3444-dc36-48d0-8ed3-fecfe750809b">Jason Blomberg</JSP_Author>
    <Revision_Date xmlns="00ca3444-dc36-48d0-8ed3-fecfe750809b">2022-07-26T05:00:00+00:00</Revision_Date>
    <JSP_Title xmlns="00ca3444-dc36-48d0-8ed3-fecfe750809b">Low Type Asphalt Requirements *</JSP_Title>
    <Explanatory_Notes xmlns="00ca3444-dc36-48d0-8ed3-fecfe750809b">* Limited Use. Requires approval from Construction and Materials Division prior to use.</Explanatory_Notes>
    <JSP_ID_Num xmlns="00ca3444-dc36-48d0-8ed3-fecfe750809b">NJSP-21-01A</JSP_ID_Num>
    <Active_x002f_Inactive xmlns="00ca3444-dc36-48d0-8ed3-fecfe750809b">Active</Active_x002f_Inactive>
    <JSP_Type xmlns="00ca3444-dc36-48d0-8ed3-fecfe750809b">Provision</JSP_Type>
    <Effective_x0020_Letting xmlns="00ca3444-dc36-48d0-8ed3-fecfe750809b">09/01/2022</Effective_x0020_Letting>
  </documentManagement>
</p:properties>
</file>

<file path=customXml/itemProps1.xml><?xml version="1.0" encoding="utf-8"?>
<ds:datastoreItem xmlns:ds="http://schemas.openxmlformats.org/officeDocument/2006/customXml" ds:itemID="{C75EA9BD-07AB-4B31-AD1E-6C8CE564D44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F8F61AB-A103-42D3-AD2A-61108EBB7C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2A6282E-459A-4F37-951F-95572D09489D}"/>
</file>

<file path=customXml/itemProps4.xml><?xml version="1.0" encoding="utf-8"?>
<ds:datastoreItem xmlns:ds="http://schemas.openxmlformats.org/officeDocument/2006/customXml" ds:itemID="{84785BE4-245A-43E5-B0C6-1C494B98CA45}"/>
</file>

<file path=customXml/itemProps5.xml><?xml version="1.0" encoding="utf-8"?>
<ds:datastoreItem xmlns:ds="http://schemas.openxmlformats.org/officeDocument/2006/customXml" ds:itemID="{50180FA9-FA4A-48AD-872F-5DF1C189DB20}">
  <ds:schemaRefs>
    <ds:schemaRef ds:uri="http://purl.org/dc/terms/"/>
    <ds:schemaRef ds:uri="40322e2f-e1f5-4cea-aee5-b92aa1fdda9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c8db1f5-cafb-44ec-b512-a31f46f7a7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Type Asphalt Requirements</vt:lpstr>
    </vt:vector>
  </TitlesOfParts>
  <Company>MoDOT</Company>
  <LinksUpToDate>false</LinksUpToDate>
  <CharactersWithSpaces>3882</CharactersWithSpaces>
  <SharedDoc>false</SharedDoc>
  <HLinks>
    <vt:vector size="66" baseType="variant">
      <vt:variant>
        <vt:i4>4915244</vt:i4>
      </vt:variant>
      <vt:variant>
        <vt:i4>51</vt:i4>
      </vt:variant>
      <vt:variant>
        <vt:i4>0</vt:i4>
      </vt:variant>
      <vt:variant>
        <vt:i4>5</vt:i4>
      </vt:variant>
      <vt:variant>
        <vt:lpwstr>mailto:xxxxx@modot.mo.gov</vt:lpwstr>
      </vt:variant>
      <vt:variant>
        <vt:lpwstr/>
      </vt:variant>
      <vt:variant>
        <vt:i4>3538982</vt:i4>
      </vt:variant>
      <vt:variant>
        <vt:i4>48</vt:i4>
      </vt:variant>
      <vt:variant>
        <vt:i4>0</vt:i4>
      </vt:variant>
      <vt:variant>
        <vt:i4>5</vt:i4>
      </vt:variant>
      <vt:variant>
        <vt:lpwstr>http://epg.modot.mo.gov/files/4/49/616.13_WZ_Impact.xlsx</vt:lpwstr>
      </vt:variant>
      <vt:variant>
        <vt:lpwstr/>
      </vt:variant>
      <vt:variant>
        <vt:i4>3801102</vt:i4>
      </vt:variant>
      <vt:variant>
        <vt:i4>45</vt:i4>
      </vt:variant>
      <vt:variant>
        <vt:i4>0</vt:i4>
      </vt:variant>
      <vt:variant>
        <vt:i4>5</vt:i4>
      </vt:variant>
      <vt:variant>
        <vt:lpwstr>http://epg.modot.mo.gov/files/6/63/616.14_WZ_Questions_2015.docx</vt:lpwstr>
      </vt:variant>
      <vt:variant>
        <vt:lpwstr/>
      </vt:variant>
      <vt:variant>
        <vt:i4>327698</vt:i4>
      </vt:variant>
      <vt:variant>
        <vt:i4>42</vt:i4>
      </vt:variant>
      <vt:variant>
        <vt:i4>0</vt:i4>
      </vt:variant>
      <vt:variant>
        <vt:i4>5</vt:i4>
      </vt:variant>
      <vt:variant>
        <vt:lpwstr>www.modot.org</vt:lpwstr>
      </vt:variant>
      <vt:variant>
        <vt:lpwstr/>
      </vt:variant>
      <vt:variant>
        <vt:i4>327698</vt:i4>
      </vt:variant>
      <vt:variant>
        <vt:i4>39</vt:i4>
      </vt:variant>
      <vt:variant>
        <vt:i4>0</vt:i4>
      </vt:variant>
      <vt:variant>
        <vt:i4>5</vt:i4>
      </vt:variant>
      <vt:variant>
        <vt:lpwstr>www.modot.org</vt:lpwstr>
      </vt:variant>
      <vt:variant>
        <vt:lpwstr/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_Toc12880734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_Toc12880733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_Toc12880732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_Toc12880731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_Toc12880730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_Toc12880729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Type Asphalt Requirements</dc:title>
  <dc:creator>netts1</dc:creator>
  <cp:lastModifiedBy>Jen Haller</cp:lastModifiedBy>
  <cp:revision>5</cp:revision>
  <cp:lastPrinted>2013-04-17T17:40:00Z</cp:lastPrinted>
  <dcterms:created xsi:type="dcterms:W3CDTF">2021-01-06T16:07:00Z</dcterms:created>
  <dcterms:modified xsi:type="dcterms:W3CDTF">2022-07-26T13:21:00Z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57500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Units">
    <vt:lpwstr>Dual</vt:lpwstr>
  </property>
  <property fmtid="{D5CDD505-2E9C-101B-9397-08002B2CF9AE}" pid="26" name="NotesID">
    <vt:lpwstr>FD8F18CA210C5A6E862574020053B547</vt:lpwstr>
  </property>
</Properties>
</file>