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8076EE" w:rsidP="008076EE" w:rsidRDefault="31D9561E" w14:paraId="3DCBA6E4" w14:textId="52FBD136">
      <w:pPr>
        <w:jc w:val="center"/>
        <w:rPr>
          <w:rFonts w:ascii="Times New Roman" w:hAnsi="Times New Roman" w:cs="Times New Roman"/>
          <w:b/>
          <w:bCs/>
        </w:rPr>
      </w:pPr>
      <w:r w:rsidRPr="3F14C982">
        <w:rPr>
          <w:rFonts w:ascii="Times New Roman" w:hAnsi="Times New Roman" w:cs="Times New Roman"/>
          <w:b/>
          <w:bCs/>
        </w:rPr>
        <w:t>FY202</w:t>
      </w:r>
      <w:r w:rsidRPr="3F14C982" w:rsidR="2F7F9BAA">
        <w:rPr>
          <w:rFonts w:ascii="Times New Roman" w:hAnsi="Times New Roman" w:cs="Times New Roman"/>
          <w:b/>
          <w:bCs/>
        </w:rPr>
        <w:t>5</w:t>
      </w:r>
      <w:r w:rsidRPr="3F14C982">
        <w:rPr>
          <w:rFonts w:ascii="Times New Roman" w:hAnsi="Times New Roman" w:cs="Times New Roman"/>
          <w:b/>
          <w:bCs/>
        </w:rPr>
        <w:t xml:space="preserve"> Contract Leveling Course Book Job Guidelines</w:t>
      </w:r>
    </w:p>
    <w:p w:rsidR="008076EE" w:rsidP="008076EE" w:rsidRDefault="008076EE" w14:paraId="48CE47BA" w14:textId="77777777">
      <w:pPr>
        <w:rPr>
          <w:rFonts w:ascii="Times New Roman" w:hAnsi="Times New Roman" w:cs="Times New Roman"/>
        </w:rPr>
      </w:pPr>
      <w:r>
        <w:rPr>
          <w:rFonts w:ascii="Times New Roman" w:hAnsi="Times New Roman" w:cs="Times New Roman"/>
          <w:bCs/>
        </w:rPr>
        <w:t>This guidance is to supplement the EPG 402 requirements</w:t>
      </w:r>
      <w:r w:rsidRPr="00305423">
        <w:rPr>
          <w:rFonts w:ascii="Times New Roman" w:hAnsi="Times New Roman" w:cs="Times New Roman"/>
        </w:rPr>
        <w:t xml:space="preserve">. </w:t>
      </w:r>
    </w:p>
    <w:p w:rsidR="008076EE" w:rsidP="008076EE" w:rsidRDefault="008076EE" w14:paraId="2CA28EAD" w14:textId="2195E0B5">
      <w:pPr>
        <w:numPr>
          <w:ilvl w:val="0"/>
          <w:numId w:val="1"/>
        </w:numPr>
        <w:ind w:left="360" w:hanging="360"/>
        <w:rPr>
          <w:rFonts w:ascii="Times New Roman" w:hAnsi="Times New Roman" w:cs="Times New Roman"/>
        </w:rPr>
      </w:pPr>
      <w:r w:rsidRPr="626E2561">
        <w:rPr>
          <w:rFonts w:ascii="Times New Roman" w:hAnsi="Times New Roman" w:cs="Times New Roman"/>
          <w:b/>
          <w:bCs/>
        </w:rPr>
        <w:t>DOCUMEN</w:t>
      </w:r>
      <w:r w:rsidRPr="626E2561" w:rsidR="00981823">
        <w:rPr>
          <w:rFonts w:ascii="Times New Roman" w:hAnsi="Times New Roman" w:cs="Times New Roman"/>
          <w:b/>
          <w:bCs/>
        </w:rPr>
        <w:t>T</w:t>
      </w:r>
      <w:r w:rsidRPr="626E2561">
        <w:rPr>
          <w:rFonts w:ascii="Times New Roman" w:hAnsi="Times New Roman" w:cs="Times New Roman"/>
          <w:b/>
          <w:bCs/>
        </w:rPr>
        <w:t xml:space="preserve">ATION AND SAFETY:  </w:t>
      </w:r>
      <w:r w:rsidRPr="626E2561">
        <w:rPr>
          <w:rFonts w:ascii="Times New Roman" w:hAnsi="Times New Roman" w:cs="Times New Roman"/>
        </w:rPr>
        <w:t>For CLC projects, no conceptual report is required; however</w:t>
      </w:r>
      <w:r w:rsidRPr="626E2561" w:rsidR="009420FD">
        <w:rPr>
          <w:rFonts w:ascii="Times New Roman" w:hAnsi="Times New Roman" w:cs="Times New Roman"/>
        </w:rPr>
        <w:t>,</w:t>
      </w:r>
      <w:r w:rsidRPr="626E2561">
        <w:rPr>
          <w:rFonts w:ascii="Times New Roman" w:hAnsi="Times New Roman" w:cs="Times New Roman"/>
        </w:rPr>
        <w:t xml:space="preserve"> the core team should audit the corridor for safety deficiencies and document the findings.  Isolated deficiencies that present an immediate threat potential should be remedied, either by the project or by maintenance forces.  Guardrail should be addressed in accordance with the Guardrail Policy for both major and minor roads.  </w:t>
      </w:r>
      <w:r w:rsidRPr="626E2561">
        <w:rPr>
          <w:rFonts w:ascii="Times New Roman" w:hAnsi="Times New Roman" w:cs="Times New Roman"/>
          <w:u w:val="single"/>
        </w:rPr>
        <w:t>If new guardrail is installed, MGS rail and MASH compliant ends are to be used.</w:t>
      </w:r>
      <w:r w:rsidRPr="626E2561">
        <w:rPr>
          <w:rFonts w:ascii="Times New Roman" w:hAnsi="Times New Roman" w:cs="Times New Roman"/>
        </w:rPr>
        <w:t xml:space="preserve">  The remaining deficiencies may be deferred to be completed with in-house forces or included in a programmed future project.  These remaining deficiencies must be documented.  The documentation must be sufficient to demonstrate reasonable diligence on the part of the core team in upholding the system wide focus on safety. </w:t>
      </w:r>
      <w:r w:rsidRPr="626E2561" w:rsidR="000F31BF">
        <w:rPr>
          <w:rFonts w:ascii="Times New Roman" w:hAnsi="Times New Roman" w:cs="Times New Roman"/>
        </w:rPr>
        <w:t xml:space="preserve"> </w:t>
      </w:r>
      <w:r w:rsidRPr="626E2561">
        <w:rPr>
          <w:rFonts w:ascii="Times New Roman" w:hAnsi="Times New Roman" w:cs="Times New Roman"/>
        </w:rPr>
        <w:t>The intended use of CLC Book Jobs JSP is for resurfacing projects and related items (i.e.</w:t>
      </w:r>
      <w:r w:rsidRPr="626E2561" w:rsidR="009420FD">
        <w:rPr>
          <w:rFonts w:ascii="Times New Roman" w:hAnsi="Times New Roman" w:cs="Times New Roman"/>
        </w:rPr>
        <w:t>,</w:t>
      </w:r>
      <w:r w:rsidRPr="626E2561">
        <w:rPr>
          <w:rFonts w:ascii="Times New Roman" w:hAnsi="Times New Roman" w:cs="Times New Roman"/>
        </w:rPr>
        <w:t xml:space="preserve"> edgeline/centerline rumbles, pavement marking, etc.).  If your project includes guardrail replacement/installation, shouldering widening, or any other construction outside </w:t>
      </w:r>
      <w:r w:rsidRPr="626E2561" w:rsidR="67C696CC">
        <w:rPr>
          <w:rFonts w:ascii="Times New Roman" w:hAnsi="Times New Roman" w:cs="Times New Roman"/>
        </w:rPr>
        <w:t xml:space="preserve">of </w:t>
      </w:r>
      <w:r w:rsidRPr="626E2561">
        <w:rPr>
          <w:rFonts w:ascii="Times New Roman" w:hAnsi="Times New Roman" w:cs="Times New Roman"/>
        </w:rPr>
        <w:t xml:space="preserve">resurfacing, the </w:t>
      </w:r>
      <w:proofErr w:type="spellStart"/>
      <w:r w:rsidRPr="626E2561">
        <w:rPr>
          <w:rFonts w:ascii="Times New Roman" w:hAnsi="Times New Roman" w:cs="Times New Roman"/>
        </w:rPr>
        <w:t>CLC</w:t>
      </w:r>
      <w:proofErr w:type="spellEnd"/>
      <w:r w:rsidRPr="626E2561">
        <w:rPr>
          <w:rFonts w:ascii="Times New Roman" w:hAnsi="Times New Roman" w:cs="Times New Roman"/>
        </w:rPr>
        <w:t xml:space="preserve"> Book Job JSP shall not be used. </w:t>
      </w:r>
    </w:p>
    <w:p w:rsidRPr="00305423" w:rsidR="008076EE" w:rsidP="008076EE" w:rsidRDefault="008076EE" w14:paraId="73485019" w14:textId="0DDA3C4D">
      <w:pPr>
        <w:numPr>
          <w:ilvl w:val="0"/>
          <w:numId w:val="1"/>
        </w:numPr>
        <w:ind w:left="360" w:hanging="360"/>
        <w:rPr>
          <w:rFonts w:ascii="Times New Roman" w:hAnsi="Times New Roman" w:cs="Times New Roman"/>
        </w:rPr>
      </w:pPr>
      <w:r w:rsidRPr="626E2561">
        <w:rPr>
          <w:rFonts w:ascii="Times New Roman" w:hAnsi="Times New Roman" w:cs="Times New Roman"/>
          <w:b/>
          <w:bCs/>
        </w:rPr>
        <w:t>PEDESTRIAN FACILITIES</w:t>
      </w:r>
      <w:r w:rsidRPr="626E2561">
        <w:rPr>
          <w:rFonts w:ascii="Times New Roman" w:hAnsi="Times New Roman" w:cs="Times New Roman"/>
        </w:rPr>
        <w:t xml:space="preserve">: </w:t>
      </w:r>
      <w:r w:rsidRPr="626E2561" w:rsidR="000F31BF">
        <w:rPr>
          <w:rFonts w:ascii="Times New Roman" w:hAnsi="Times New Roman" w:cs="Times New Roman"/>
        </w:rPr>
        <w:t xml:space="preserve"> </w:t>
      </w:r>
      <w:r w:rsidRPr="626E2561">
        <w:rPr>
          <w:rFonts w:ascii="Times New Roman" w:hAnsi="Times New Roman" w:cs="Times New Roman"/>
        </w:rPr>
        <w:t>Pedestrian facilities are to be addressed in accordance with the Districts Transition Plan and applicable MoDOT policies.  Complete the Bike/Pedestrian page in SIMS for all projects.  Required adjustments to pedestrian facilities should be performed prior to or with the project. If your proposed project includes adjustments or construction of pedestrian facilities, then the CLC Book Job JSP shall not be used.</w:t>
      </w:r>
    </w:p>
    <w:p w:rsidRPr="00BA1248" w:rsidR="008076EE" w:rsidP="008076EE" w:rsidRDefault="008076EE" w14:paraId="3835B356" w14:textId="560049D6">
      <w:pPr>
        <w:pStyle w:val="ListParagraph"/>
        <w:numPr>
          <w:ilvl w:val="0"/>
          <w:numId w:val="1"/>
        </w:numPr>
        <w:ind w:left="360" w:hanging="360"/>
        <w:rPr>
          <w:rFonts w:ascii="Times New Roman" w:hAnsi="Times New Roman" w:cs="Times New Roman"/>
        </w:rPr>
      </w:pPr>
      <w:r w:rsidRPr="00BA1248">
        <w:rPr>
          <w:rFonts w:ascii="Times New Roman" w:hAnsi="Times New Roman" w:cs="Times New Roman"/>
          <w:b/>
          <w:bCs/>
        </w:rPr>
        <w:t xml:space="preserve">ENTRANCES:  </w:t>
      </w:r>
      <w:r w:rsidRPr="00BA1248">
        <w:rPr>
          <w:rFonts w:ascii="Times New Roman" w:hAnsi="Times New Roman" w:cs="Times New Roman"/>
        </w:rPr>
        <w:t>The entrance transition template is an example of how entrance details can be handled.</w:t>
      </w:r>
      <w:r w:rsidR="000F31BF">
        <w:rPr>
          <w:rFonts w:ascii="Times New Roman" w:hAnsi="Times New Roman" w:cs="Times New Roman"/>
        </w:rPr>
        <w:t xml:space="preserve">  </w:t>
      </w:r>
      <w:r w:rsidRPr="00BA1248">
        <w:rPr>
          <w:rFonts w:ascii="Times New Roman" w:hAnsi="Times New Roman" w:cs="Times New Roman"/>
        </w:rPr>
        <w:t xml:space="preserve">Districts may address entrance transitions appropriately for the location, traffic volume or other mitigating circumstance, however practical applications are strongly encouraged. </w:t>
      </w:r>
    </w:p>
    <w:p w:rsidRPr="00BA1248" w:rsidR="008076EE" w:rsidP="008076EE" w:rsidRDefault="008076EE" w14:paraId="7F2DC594" w14:textId="0A74370A">
      <w:pPr>
        <w:numPr>
          <w:ilvl w:val="0"/>
          <w:numId w:val="2"/>
        </w:numPr>
        <w:ind w:left="360" w:hanging="360"/>
        <w:rPr>
          <w:rFonts w:ascii="Times New Roman" w:hAnsi="Times New Roman" w:cs="Times New Roman"/>
        </w:rPr>
      </w:pPr>
      <w:r w:rsidRPr="626E2561">
        <w:rPr>
          <w:rFonts w:ascii="Times New Roman" w:hAnsi="Times New Roman" w:cs="Times New Roman"/>
          <w:b/>
          <w:bCs/>
        </w:rPr>
        <w:t xml:space="preserve">IRREGULARITIES: </w:t>
      </w:r>
      <w:r w:rsidRPr="626E2561">
        <w:rPr>
          <w:rFonts w:ascii="Times New Roman" w:hAnsi="Times New Roman" w:cs="Times New Roman"/>
        </w:rPr>
        <w:t xml:space="preserve">Include an appropriate amount of additional asphalt to account for surface irregularities.  Irregularities can be estimated in various ways including field measurements of the pavement width, ruts and entrances dimensions, ARAN data, input from district construction staff and by consulting with the pavement team. </w:t>
      </w:r>
      <w:r w:rsidRPr="626E2561" w:rsidR="000F31BF">
        <w:rPr>
          <w:rFonts w:ascii="Times New Roman" w:hAnsi="Times New Roman" w:cs="Times New Roman"/>
        </w:rPr>
        <w:t xml:space="preserve"> </w:t>
      </w:r>
      <w:r w:rsidRPr="626E2561" w:rsidR="007022A5">
        <w:rPr>
          <w:rFonts w:ascii="Times New Roman" w:hAnsi="Times New Roman" w:cs="Times New Roman"/>
        </w:rPr>
        <w:t>Adding 150 tons/mile is a good rule of thumb for medium-rutted routes with a width of 20’ (for other widths, 23% is a good average).</w:t>
      </w:r>
      <w:r w:rsidRPr="626E2561" w:rsidR="00394713">
        <w:rPr>
          <w:rFonts w:ascii="Times New Roman" w:hAnsi="Times New Roman" w:cs="Times New Roman"/>
        </w:rPr>
        <w:t xml:space="preserve">  </w:t>
      </w:r>
      <w:r w:rsidRPr="626E2561" w:rsidR="001C0E11">
        <w:rPr>
          <w:rFonts w:ascii="Times New Roman" w:hAnsi="Times New Roman" w:cs="Times New Roman"/>
        </w:rPr>
        <w:t>Adding 10% is a good rule of thumb for routes that are not rutted but have minor irregularities.</w:t>
      </w:r>
      <w:r w:rsidRPr="626E2561" w:rsidR="00394713">
        <w:rPr>
          <w:rFonts w:ascii="Times New Roman" w:hAnsi="Times New Roman" w:cs="Times New Roman"/>
        </w:rPr>
        <w:t xml:space="preserve">  </w:t>
      </w:r>
      <w:r w:rsidRPr="626E2561" w:rsidR="009420FD">
        <w:rPr>
          <w:rFonts w:ascii="Times New Roman" w:hAnsi="Times New Roman" w:cs="Times New Roman"/>
        </w:rPr>
        <w:t>Be cognizant of the fact that roadway width sometimes varies within a route, so additional tonnage may be needed to address this variance.</w:t>
      </w:r>
    </w:p>
    <w:p w:rsidR="008076EE" w:rsidP="008076EE" w:rsidRDefault="008076EE" w14:paraId="1A01A8B8" w14:textId="641D6BEF">
      <w:pPr>
        <w:numPr>
          <w:ilvl w:val="0"/>
          <w:numId w:val="2"/>
        </w:numPr>
        <w:spacing w:after="0"/>
        <w:ind w:left="360" w:hanging="360"/>
        <w:rPr>
          <w:rFonts w:ascii="Times New Roman" w:hAnsi="Times New Roman" w:cs="Times New Roman"/>
        </w:rPr>
      </w:pPr>
      <w:r>
        <w:rPr>
          <w:rFonts w:ascii="Times New Roman" w:hAnsi="Times New Roman" w:cs="Times New Roman"/>
          <w:b/>
          <w:bCs/>
        </w:rPr>
        <w:t>SURFACE PREPARATION:</w:t>
      </w:r>
      <w:r>
        <w:rPr>
          <w:rFonts w:ascii="Times New Roman" w:hAnsi="Times New Roman" w:cs="Times New Roman"/>
        </w:rPr>
        <w:t xml:space="preserve">  </w:t>
      </w:r>
      <w:r w:rsidRPr="00305423">
        <w:rPr>
          <w:rFonts w:ascii="Times New Roman" w:hAnsi="Times New Roman" w:cs="Times New Roman"/>
        </w:rPr>
        <w:t xml:space="preserve"> </w:t>
      </w:r>
      <w:r>
        <w:rPr>
          <w:rFonts w:ascii="Times New Roman" w:hAnsi="Times New Roman" w:cs="Times New Roman"/>
        </w:rPr>
        <w:t>The appropriate surface preparation should be discussed in detail by the core team.  District Maintenance should patch all minor surface defects, potholes, centerline joint deterioration, and edge-line distortions prior to contractor operations.  If Maintenance cannot perform surface preparations, pavement repair quantities should be identified in conjunction with Construction and added to contract in accordance with Sec 613.  Class C partial depth asphalt pavement repair quantities should be included in the contract to address severely deteriorated surface defects and distortions.  Class C asphalt repair may require quantities of aggregate base replacement at structurally failed sections with visible signs of subgrade failures.</w:t>
      </w:r>
      <w:r w:rsidR="009420FD">
        <w:rPr>
          <w:rFonts w:ascii="Times New Roman" w:hAnsi="Times New Roman" w:cs="Times New Roman"/>
        </w:rPr>
        <w:t xml:space="preserve"> </w:t>
      </w:r>
      <w:r w:rsidR="000F31BF">
        <w:rPr>
          <w:rFonts w:ascii="Times New Roman" w:hAnsi="Times New Roman" w:cs="Times New Roman"/>
        </w:rPr>
        <w:t xml:space="preserve"> </w:t>
      </w:r>
      <w:r w:rsidR="009420FD">
        <w:rPr>
          <w:rFonts w:ascii="Times New Roman" w:hAnsi="Times New Roman" w:cs="Times New Roman"/>
        </w:rPr>
        <w:t xml:space="preserve">Keep in mind, contract asphalt repairs are extremely expensive, so completing this preparatory work in-house is the most </w:t>
      </w:r>
      <w:r w:rsidR="00992B8F">
        <w:rPr>
          <w:rFonts w:ascii="Times New Roman" w:hAnsi="Times New Roman" w:cs="Times New Roman"/>
        </w:rPr>
        <w:t>cost-effective</w:t>
      </w:r>
      <w:r w:rsidR="009420FD">
        <w:rPr>
          <w:rFonts w:ascii="Times New Roman" w:hAnsi="Times New Roman" w:cs="Times New Roman"/>
        </w:rPr>
        <w:t xml:space="preserve"> solution.</w:t>
      </w:r>
    </w:p>
    <w:p w:rsidR="008076EE" w:rsidP="008076EE" w:rsidRDefault="008076EE" w14:paraId="4CB24853" w14:textId="77777777">
      <w:pPr>
        <w:pStyle w:val="ListParagraph"/>
        <w:spacing w:after="0"/>
        <w:rPr>
          <w:rFonts w:ascii="Times New Roman" w:hAnsi="Times New Roman" w:cs="Times New Roman"/>
        </w:rPr>
      </w:pPr>
    </w:p>
    <w:p w:rsidRPr="001B2151" w:rsidR="008076EE" w:rsidP="00A52D01" w:rsidRDefault="008076EE" w14:paraId="44D37E01" w14:textId="3C45C14C">
      <w:pPr>
        <w:numPr>
          <w:ilvl w:val="0"/>
          <w:numId w:val="2"/>
        </w:numPr>
        <w:ind w:left="360" w:hanging="360"/>
        <w:rPr>
          <w:rFonts w:ascii="Times New Roman" w:hAnsi="Times New Roman" w:cs="Times New Roman"/>
        </w:rPr>
      </w:pPr>
      <w:r w:rsidRPr="001B2151">
        <w:rPr>
          <w:rFonts w:ascii="Times New Roman" w:hAnsi="Times New Roman" w:cs="Times New Roman"/>
          <w:b/>
        </w:rPr>
        <w:lastRenderedPageBreak/>
        <w:t>STRIPING:  Striping is to</w:t>
      </w:r>
      <w:r w:rsidRPr="001B2151" w:rsidR="001B2151">
        <w:rPr>
          <w:rFonts w:ascii="Times New Roman" w:hAnsi="Times New Roman" w:cs="Times New Roman"/>
          <w:b/>
        </w:rPr>
        <w:t xml:space="preserve"> </w:t>
      </w:r>
      <w:r w:rsidRPr="001B2151">
        <w:rPr>
          <w:rFonts w:ascii="Times New Roman" w:hAnsi="Times New Roman" w:cs="Times New Roman"/>
          <w:b/>
        </w:rPr>
        <w:t>be included in the contract.</w:t>
      </w:r>
      <w:r w:rsidRPr="001B2151">
        <w:rPr>
          <w:rFonts w:ascii="Times New Roman" w:hAnsi="Times New Roman" w:cs="Times New Roman"/>
        </w:rPr>
        <w:t xml:space="preserve">  The district will need to add striping log miles and quantities to the Summary of Quantity sheets.</w:t>
      </w:r>
      <w:r w:rsidRPr="001B2151" w:rsidR="00BA3C1E">
        <w:rPr>
          <w:rFonts w:ascii="Times New Roman" w:hAnsi="Times New Roman" w:cs="Times New Roman"/>
        </w:rPr>
        <w:t xml:space="preserve"> </w:t>
      </w:r>
      <w:r w:rsidRPr="001B2151" w:rsidR="005F08DE">
        <w:rPr>
          <w:rFonts w:ascii="Times New Roman" w:hAnsi="Times New Roman" w:cs="Times New Roman"/>
        </w:rPr>
        <w:t xml:space="preserve"> The district shall verify that the existing passing zones are correct.  All incorrect zones shall be corrected in the log miles on Summary of Quantity sheets.  The striping log mile sheets are preferred to be submitted with the PS&amp;E documents.</w:t>
      </w:r>
      <w:r w:rsidRPr="001B2151" w:rsidR="00610222">
        <w:rPr>
          <w:rFonts w:ascii="Times New Roman" w:hAnsi="Times New Roman" w:cs="Times New Roman"/>
        </w:rPr>
        <w:t xml:space="preserve">  </w:t>
      </w:r>
      <w:r w:rsidRPr="001B2151" w:rsidR="00B77580">
        <w:rPr>
          <w:rFonts w:ascii="Times New Roman" w:hAnsi="Times New Roman" w:cs="Times New Roman"/>
        </w:rPr>
        <w:t>On</w:t>
      </w:r>
      <w:r w:rsidRPr="001B2151" w:rsidR="00610222">
        <w:rPr>
          <w:rFonts w:ascii="Times New Roman" w:hAnsi="Times New Roman" w:cs="Times New Roman"/>
        </w:rPr>
        <w:t xml:space="preserve"> major routes, pay items must be adjusted to accommodate the required 6-inch stripes.</w:t>
      </w:r>
      <w:r w:rsidRPr="001B2151" w:rsidR="000F448D">
        <w:rPr>
          <w:rFonts w:ascii="Times New Roman" w:hAnsi="Times New Roman" w:cs="Times New Roman"/>
        </w:rPr>
        <w:t xml:space="preserve">  </w:t>
      </w:r>
      <w:r w:rsidRPr="001B2151">
        <w:rPr>
          <w:rFonts w:ascii="Times New Roman" w:hAnsi="Times New Roman" w:cs="Times New Roman"/>
        </w:rPr>
        <w:t xml:space="preserve">If contract striping is not included, the contract must include payment for </w:t>
      </w:r>
      <w:proofErr w:type="gramStart"/>
      <w:r w:rsidRPr="001B2151">
        <w:rPr>
          <w:rFonts w:ascii="Times New Roman" w:hAnsi="Times New Roman" w:cs="Times New Roman"/>
        </w:rPr>
        <w:t>TRPM’s</w:t>
      </w:r>
      <w:proofErr w:type="gramEnd"/>
      <w:r w:rsidRPr="001B2151">
        <w:rPr>
          <w:rFonts w:ascii="Times New Roman" w:hAnsi="Times New Roman" w:cs="Times New Roman"/>
        </w:rPr>
        <w:t xml:space="preserve"> and the district will need to coordinate with striping crews to have the permanent stripe down within 14 days after paving.</w:t>
      </w:r>
      <w:r w:rsidRPr="001B2151" w:rsidR="005F08DE">
        <w:rPr>
          <w:rFonts w:ascii="Times New Roman" w:hAnsi="Times New Roman" w:cs="Times New Roman"/>
        </w:rPr>
        <w:t xml:space="preserve"> </w:t>
      </w:r>
    </w:p>
    <w:p w:rsidRPr="00305423" w:rsidR="008076EE" w:rsidP="008076EE" w:rsidRDefault="008076EE" w14:paraId="0095C30F" w14:textId="63259F19">
      <w:pPr>
        <w:numPr>
          <w:ilvl w:val="0"/>
          <w:numId w:val="2"/>
        </w:numPr>
        <w:ind w:left="360" w:hanging="360"/>
        <w:rPr>
          <w:rFonts w:ascii="Times New Roman" w:hAnsi="Times New Roman" w:cs="Times New Roman"/>
        </w:rPr>
      </w:pPr>
      <w:r w:rsidRPr="41C5761E">
        <w:rPr>
          <w:rFonts w:ascii="Times New Roman" w:hAnsi="Times New Roman" w:cs="Times New Roman"/>
          <w:b/>
          <w:bCs/>
        </w:rPr>
        <w:t xml:space="preserve">INTERSECTIONS AND LEFT TURN LANES:  </w:t>
      </w:r>
      <w:r w:rsidRPr="41C5761E">
        <w:rPr>
          <w:rFonts w:ascii="Times New Roman" w:hAnsi="Times New Roman" w:cs="Times New Roman"/>
        </w:rPr>
        <w:t xml:space="preserve">Projects that do not include contractor striping may include all pavement marking normally made with durable intersection pavement marking to be performed by the contractor.  If not included in the contract, the </w:t>
      </w:r>
      <w:proofErr w:type="gramStart"/>
      <w:r w:rsidRPr="41C5761E">
        <w:rPr>
          <w:rFonts w:ascii="Times New Roman" w:hAnsi="Times New Roman" w:cs="Times New Roman"/>
        </w:rPr>
        <w:t>District</w:t>
      </w:r>
      <w:proofErr w:type="gramEnd"/>
      <w:r w:rsidRPr="41C5761E">
        <w:rPr>
          <w:rFonts w:ascii="Times New Roman" w:hAnsi="Times New Roman" w:cs="Times New Roman"/>
        </w:rPr>
        <w:t xml:space="preserve"> must address these items with temporary pavement marking in the contract or by the use of District forces.</w:t>
      </w:r>
    </w:p>
    <w:p w:rsidRPr="00305423" w:rsidR="008076EE" w:rsidP="008076EE" w:rsidRDefault="008076EE" w14:paraId="0C68CFFF" w14:textId="00F5AE8A">
      <w:pPr>
        <w:numPr>
          <w:ilvl w:val="0"/>
          <w:numId w:val="2"/>
        </w:numPr>
        <w:ind w:left="360" w:hanging="360"/>
        <w:rPr>
          <w:rFonts w:ascii="Times New Roman" w:hAnsi="Times New Roman" w:cs="Times New Roman"/>
        </w:rPr>
      </w:pPr>
      <w:r w:rsidRPr="00305423">
        <w:rPr>
          <w:rFonts w:ascii="Times New Roman" w:hAnsi="Times New Roman" w:cs="Times New Roman"/>
          <w:b/>
          <w:bCs/>
        </w:rPr>
        <w:t xml:space="preserve">TRANSITIONS – Entrance and side road: </w:t>
      </w:r>
      <w:r w:rsidR="000F31BF">
        <w:rPr>
          <w:rFonts w:ascii="Times New Roman" w:hAnsi="Times New Roman" w:cs="Times New Roman"/>
          <w:b/>
          <w:bCs/>
        </w:rPr>
        <w:t xml:space="preserve"> </w:t>
      </w:r>
      <w:r w:rsidRPr="00305423">
        <w:rPr>
          <w:rFonts w:ascii="Times New Roman" w:hAnsi="Times New Roman" w:cs="Times New Roman"/>
        </w:rPr>
        <w:t xml:space="preserve">Transitions may be constructed by </w:t>
      </w:r>
      <w:proofErr w:type="spellStart"/>
      <w:r w:rsidRPr="00305423">
        <w:rPr>
          <w:rFonts w:ascii="Times New Roman" w:hAnsi="Times New Roman" w:cs="Times New Roman"/>
        </w:rPr>
        <w:t>coldmilling</w:t>
      </w:r>
      <w:proofErr w:type="spellEnd"/>
      <w:r w:rsidRPr="00305423">
        <w:rPr>
          <w:rFonts w:ascii="Times New Roman" w:hAnsi="Times New Roman" w:cs="Times New Roman"/>
        </w:rPr>
        <w:t xml:space="preserve"> or by tapering the overlay to zero (theoretical)</w:t>
      </w:r>
      <w:r>
        <w:rPr>
          <w:rFonts w:ascii="Times New Roman" w:hAnsi="Times New Roman" w:cs="Times New Roman"/>
        </w:rPr>
        <w:t xml:space="preserve"> thickness</w:t>
      </w:r>
      <w:r w:rsidRPr="00305423">
        <w:rPr>
          <w:rFonts w:ascii="Times New Roman" w:hAnsi="Times New Roman" w:cs="Times New Roman"/>
        </w:rPr>
        <w:t xml:space="preserve">. </w:t>
      </w:r>
      <w:r>
        <w:rPr>
          <w:rFonts w:ascii="Times New Roman" w:hAnsi="Times New Roman" w:cs="Times New Roman"/>
        </w:rPr>
        <w:t xml:space="preserve"> </w:t>
      </w:r>
      <w:r w:rsidRPr="00305423">
        <w:rPr>
          <w:rFonts w:ascii="Times New Roman" w:hAnsi="Times New Roman" w:cs="Times New Roman"/>
        </w:rPr>
        <w:t xml:space="preserve">The district will need to review their routes and determine the appropriate approach for each location within their project. </w:t>
      </w:r>
    </w:p>
    <w:p w:rsidRPr="00305423" w:rsidR="008076EE" w:rsidP="008076EE" w:rsidRDefault="008076EE" w14:paraId="2C00304C" w14:textId="6C3595BC">
      <w:pPr>
        <w:numPr>
          <w:ilvl w:val="0"/>
          <w:numId w:val="2"/>
        </w:numPr>
        <w:ind w:left="360" w:hanging="360"/>
        <w:rPr>
          <w:rFonts w:ascii="Times New Roman" w:hAnsi="Times New Roman" w:cs="Times New Roman"/>
        </w:rPr>
      </w:pPr>
      <w:bookmarkStart w:name="_Hlk68508003" w:id="0"/>
      <w:r w:rsidRPr="00305423">
        <w:rPr>
          <w:rFonts w:ascii="Times New Roman" w:hAnsi="Times New Roman" w:cs="Times New Roman"/>
          <w:b/>
          <w:bCs/>
        </w:rPr>
        <w:t xml:space="preserve">TRANSITIONS – Begin/End of Project and Exceptions: </w:t>
      </w:r>
      <w:r w:rsidR="000F31BF">
        <w:rPr>
          <w:rFonts w:ascii="Times New Roman" w:hAnsi="Times New Roman" w:cs="Times New Roman"/>
          <w:b/>
          <w:bCs/>
        </w:rPr>
        <w:t xml:space="preserve"> </w:t>
      </w:r>
      <w:r w:rsidRPr="00305423">
        <w:rPr>
          <w:rFonts w:ascii="Times New Roman" w:hAnsi="Times New Roman" w:cs="Times New Roman"/>
        </w:rPr>
        <w:t>Generally, transitions should be constructed by</w:t>
      </w:r>
      <w:r>
        <w:rPr>
          <w:rFonts w:ascii="Times New Roman" w:hAnsi="Times New Roman" w:cs="Times New Roman"/>
        </w:rPr>
        <w:t xml:space="preserve"> </w:t>
      </w:r>
      <w:proofErr w:type="spellStart"/>
      <w:r>
        <w:rPr>
          <w:rFonts w:ascii="Times New Roman" w:hAnsi="Times New Roman" w:cs="Times New Roman"/>
        </w:rPr>
        <w:t>coldmilling</w:t>
      </w:r>
      <w:proofErr w:type="spellEnd"/>
      <w:r>
        <w:rPr>
          <w:rFonts w:ascii="Times New Roman" w:hAnsi="Times New Roman" w:cs="Times New Roman"/>
        </w:rPr>
        <w:t xml:space="preserve"> a taper of 1” to 25</w:t>
      </w:r>
      <w:r w:rsidRPr="00305423">
        <w:rPr>
          <w:rFonts w:ascii="Times New Roman" w:hAnsi="Times New Roman" w:cs="Times New Roman"/>
        </w:rPr>
        <w:t>’ and placing the overlay at the intended thickness</w:t>
      </w:r>
      <w:r>
        <w:rPr>
          <w:rFonts w:ascii="Times New Roman" w:hAnsi="Times New Roman" w:cs="Times New Roman"/>
        </w:rPr>
        <w:t xml:space="preserve"> (Butt Joint)</w:t>
      </w:r>
      <w:r w:rsidRPr="00305423">
        <w:rPr>
          <w:rFonts w:ascii="Times New Roman" w:hAnsi="Times New Roman" w:cs="Times New Roman"/>
        </w:rPr>
        <w:t xml:space="preserve">. </w:t>
      </w:r>
      <w:r>
        <w:rPr>
          <w:rFonts w:ascii="Times New Roman" w:hAnsi="Times New Roman" w:cs="Times New Roman"/>
        </w:rPr>
        <w:t xml:space="preserve"> </w:t>
      </w:r>
      <w:r w:rsidRPr="00305423">
        <w:rPr>
          <w:rFonts w:ascii="Times New Roman" w:hAnsi="Times New Roman" w:cs="Times New Roman"/>
        </w:rPr>
        <w:t xml:space="preserve">As some flexibility exists, the </w:t>
      </w:r>
      <w:proofErr w:type="gramStart"/>
      <w:r w:rsidRPr="00305423">
        <w:rPr>
          <w:rFonts w:ascii="Times New Roman" w:hAnsi="Times New Roman" w:cs="Times New Roman"/>
        </w:rPr>
        <w:t>District</w:t>
      </w:r>
      <w:proofErr w:type="gramEnd"/>
      <w:r w:rsidRPr="00305423">
        <w:rPr>
          <w:rFonts w:ascii="Times New Roman" w:hAnsi="Times New Roman" w:cs="Times New Roman"/>
        </w:rPr>
        <w:t xml:space="preserve"> will need to review the route and any exceptions to determine the appropriate adjustments for each location within their project. </w:t>
      </w:r>
    </w:p>
    <w:bookmarkEnd w:id="0"/>
    <w:p w:rsidRPr="00BF2FA0" w:rsidR="008076EE" w:rsidP="008076EE" w:rsidRDefault="008076EE" w14:paraId="1E499D9A" w14:textId="2D47868D">
      <w:pPr>
        <w:numPr>
          <w:ilvl w:val="0"/>
          <w:numId w:val="3"/>
        </w:numPr>
        <w:ind w:left="360" w:hanging="360"/>
        <w:rPr>
          <w:rFonts w:ascii="Times New Roman" w:hAnsi="Times New Roman" w:cs="Times New Roman"/>
        </w:rPr>
      </w:pPr>
      <w:r w:rsidRPr="41C5761E">
        <w:rPr>
          <w:rFonts w:ascii="Times New Roman" w:hAnsi="Times New Roman" w:cs="Times New Roman"/>
          <w:b/>
          <w:bCs/>
        </w:rPr>
        <w:t xml:space="preserve">BITUMINOUS CENTERLINE RUMBLE STRIPS: </w:t>
      </w:r>
      <w:r w:rsidRPr="41C5761E" w:rsidR="000F31BF">
        <w:rPr>
          <w:rFonts w:ascii="Times New Roman" w:hAnsi="Times New Roman" w:cs="Times New Roman"/>
          <w:b/>
          <w:bCs/>
        </w:rPr>
        <w:t xml:space="preserve"> </w:t>
      </w:r>
      <w:r w:rsidRPr="41C5761E">
        <w:rPr>
          <w:rFonts w:ascii="Times New Roman" w:hAnsi="Times New Roman" w:cs="Times New Roman"/>
        </w:rPr>
        <w:t xml:space="preserve">New rumbles are not generally included in CLC </w:t>
      </w:r>
      <w:proofErr w:type="gramStart"/>
      <w:r w:rsidRPr="41C5761E">
        <w:rPr>
          <w:rFonts w:ascii="Times New Roman" w:hAnsi="Times New Roman" w:cs="Times New Roman"/>
        </w:rPr>
        <w:t>projects,</w:t>
      </w:r>
      <w:proofErr w:type="gramEnd"/>
      <w:r w:rsidRPr="41C5761E">
        <w:rPr>
          <w:rFonts w:ascii="Times New Roman" w:hAnsi="Times New Roman" w:cs="Times New Roman"/>
        </w:rPr>
        <w:t xml:space="preserve"> however Centerline Rumble Strips may be considered for locations that have experienced a significant cross-centerline accident history.  Districts shall consult their pavement engineer when including new rumbles in CLC projects.  Rumbles must be either fog sealed, slurry sealed or rejuvenating sealed prior to striping.  When routes with existing rumbles are resurfaced under these guidelines, rumbles are to be replaced when impacted.  </w:t>
      </w:r>
    </w:p>
    <w:p w:rsidRPr="000F31BF" w:rsidR="008076EE" w:rsidP="008076EE" w:rsidRDefault="008076EE" w14:paraId="092FF1CE" w14:textId="3D15F7F9">
      <w:pPr>
        <w:numPr>
          <w:ilvl w:val="0"/>
          <w:numId w:val="3"/>
        </w:numPr>
        <w:ind w:left="360" w:hanging="360"/>
        <w:rPr>
          <w:rFonts w:ascii="Times New Roman" w:hAnsi="Times New Roman" w:cs="Times New Roman"/>
        </w:rPr>
      </w:pPr>
      <w:r w:rsidRPr="00464460">
        <w:rPr>
          <w:rFonts w:ascii="Times New Roman" w:hAnsi="Times New Roman" w:cs="Times New Roman"/>
          <w:b/>
          <w:bCs/>
        </w:rPr>
        <w:t xml:space="preserve">TRAFFIC CONTROL PLANS: </w:t>
      </w:r>
      <w:r>
        <w:rPr>
          <w:rFonts w:ascii="Times New Roman" w:hAnsi="Times New Roman" w:cs="Times New Roman"/>
          <w:b/>
          <w:bCs/>
        </w:rPr>
        <w:t xml:space="preserve"> </w:t>
      </w:r>
      <w:r>
        <w:rPr>
          <w:rFonts w:ascii="Times New Roman" w:hAnsi="Times New Roman" w:cs="Times New Roman"/>
          <w:bCs/>
        </w:rPr>
        <w:t xml:space="preserve">The contractor shall follow Standard Plans 616.20 for standard temporary traffic control, which is referenced in the CLC Book Job JSP. </w:t>
      </w:r>
      <w:r w:rsidR="00980AD5">
        <w:rPr>
          <w:rFonts w:ascii="Times New Roman" w:hAnsi="Times New Roman" w:cs="Times New Roman"/>
          <w:bCs/>
        </w:rPr>
        <w:t xml:space="preserve">CMS boards are NOT recommended for </w:t>
      </w:r>
      <w:r w:rsidR="00745CFC">
        <w:rPr>
          <w:rFonts w:ascii="Times New Roman" w:hAnsi="Times New Roman" w:cs="Times New Roman"/>
          <w:bCs/>
        </w:rPr>
        <w:t xml:space="preserve">simple </w:t>
      </w:r>
      <w:proofErr w:type="spellStart"/>
      <w:r w:rsidR="00980AD5">
        <w:rPr>
          <w:rFonts w:ascii="Times New Roman" w:hAnsi="Times New Roman" w:cs="Times New Roman"/>
          <w:bCs/>
        </w:rPr>
        <w:t>CLC</w:t>
      </w:r>
      <w:proofErr w:type="spellEnd"/>
      <w:r w:rsidR="00980AD5">
        <w:rPr>
          <w:rFonts w:ascii="Times New Roman" w:hAnsi="Times New Roman" w:cs="Times New Roman"/>
          <w:bCs/>
        </w:rPr>
        <w:t xml:space="preserve"> projects because they </w:t>
      </w:r>
      <w:r w:rsidR="00745CFC">
        <w:rPr>
          <w:rFonts w:ascii="Times New Roman" w:hAnsi="Times New Roman" w:cs="Times New Roman"/>
          <w:bCs/>
        </w:rPr>
        <w:t>add little</w:t>
      </w:r>
      <w:r w:rsidR="00980AD5">
        <w:rPr>
          <w:rFonts w:ascii="Times New Roman" w:hAnsi="Times New Roman" w:cs="Times New Roman"/>
          <w:bCs/>
        </w:rPr>
        <w:t xml:space="preserve"> value for the</w:t>
      </w:r>
      <w:r w:rsidR="00745CFC">
        <w:rPr>
          <w:rFonts w:ascii="Times New Roman" w:hAnsi="Times New Roman" w:cs="Times New Roman"/>
          <w:bCs/>
        </w:rPr>
        <w:t xml:space="preserve"> high expense</w:t>
      </w:r>
      <w:r w:rsidR="00980AD5">
        <w:rPr>
          <w:rFonts w:ascii="Times New Roman" w:hAnsi="Times New Roman" w:cs="Times New Roman"/>
          <w:bCs/>
        </w:rPr>
        <w:t>.</w:t>
      </w:r>
    </w:p>
    <w:p w:rsidRPr="00464460" w:rsidR="000F31BF" w:rsidP="008076EE" w:rsidRDefault="000F31BF" w14:paraId="330A25F5" w14:textId="7DB8F1E2">
      <w:pPr>
        <w:numPr>
          <w:ilvl w:val="0"/>
          <w:numId w:val="3"/>
        </w:numPr>
        <w:ind w:left="360" w:hanging="360"/>
        <w:rPr>
          <w:rFonts w:ascii="Times New Roman" w:hAnsi="Times New Roman" w:cs="Times New Roman"/>
        </w:rPr>
      </w:pPr>
      <w:r>
        <w:rPr>
          <w:rFonts w:ascii="Times New Roman" w:hAnsi="Times New Roman" w:cs="Times New Roman"/>
          <w:b/>
          <w:bCs/>
        </w:rPr>
        <w:t>LUMP SUM TEMPORARY TRAFFIC CONTROL JSP:</w:t>
      </w:r>
      <w:r>
        <w:rPr>
          <w:rFonts w:ascii="Times New Roman" w:hAnsi="Times New Roman" w:cs="Times New Roman"/>
        </w:rPr>
        <w:t xml:space="preserve"> The Lump Sum Temporary Traffic Control JSP (JSP-22-01) </w:t>
      </w:r>
      <w:r w:rsidR="00A665BC">
        <w:rPr>
          <w:rFonts w:ascii="Times New Roman" w:hAnsi="Times New Roman" w:cs="Times New Roman"/>
        </w:rPr>
        <w:t xml:space="preserve">may </w:t>
      </w:r>
      <w:r>
        <w:rPr>
          <w:rFonts w:ascii="Times New Roman" w:hAnsi="Times New Roman" w:cs="Times New Roman"/>
        </w:rPr>
        <w:t>be used on CLC contracts.</w:t>
      </w:r>
    </w:p>
    <w:p w:rsidR="008076EE" w:rsidP="008076EE" w:rsidRDefault="07738ED4" w14:paraId="0F5C274B" w14:textId="20293C4A">
      <w:pPr>
        <w:pStyle w:val="ListParagraph"/>
        <w:numPr>
          <w:ilvl w:val="0"/>
          <w:numId w:val="3"/>
        </w:numPr>
        <w:ind w:left="360" w:hanging="360"/>
        <w:rPr>
          <w:rFonts w:ascii="Times New Roman" w:hAnsi="Times New Roman" w:cs="Times New Roman"/>
        </w:rPr>
      </w:pPr>
      <w:r w:rsidRPr="41C5761E">
        <w:rPr>
          <w:rFonts w:ascii="Times New Roman" w:hAnsi="Times New Roman" w:cs="Times New Roman"/>
          <w:b/>
          <w:bCs/>
        </w:rPr>
        <w:t xml:space="preserve">EDGE </w:t>
      </w:r>
      <w:r w:rsidRPr="41C5761E" w:rsidR="0EEDE76E">
        <w:rPr>
          <w:rFonts w:ascii="Times New Roman" w:hAnsi="Times New Roman" w:cs="Times New Roman"/>
          <w:b/>
          <w:bCs/>
        </w:rPr>
        <w:t>DROP-</w:t>
      </w:r>
      <w:r w:rsidRPr="41C5761E" w:rsidR="31D9561E">
        <w:rPr>
          <w:rFonts w:ascii="Times New Roman" w:hAnsi="Times New Roman" w:cs="Times New Roman"/>
          <w:b/>
          <w:bCs/>
        </w:rPr>
        <w:t xml:space="preserve">OFF:  </w:t>
      </w:r>
      <w:r w:rsidRPr="41C5761E" w:rsidR="31D9561E">
        <w:rPr>
          <w:rFonts w:ascii="Times New Roman" w:hAnsi="Times New Roman" w:cs="Times New Roman"/>
        </w:rPr>
        <w:t xml:space="preserve">District Maintenance should address any </w:t>
      </w:r>
      <w:r w:rsidRPr="41C5761E" w:rsidR="1E8C8B66">
        <w:rPr>
          <w:rFonts w:ascii="Times New Roman" w:hAnsi="Times New Roman" w:cs="Times New Roman"/>
        </w:rPr>
        <w:t xml:space="preserve">edge </w:t>
      </w:r>
      <w:r w:rsidRPr="41C5761E" w:rsidR="0EEDE76E">
        <w:rPr>
          <w:rFonts w:ascii="Times New Roman" w:hAnsi="Times New Roman" w:cs="Times New Roman"/>
        </w:rPr>
        <w:t>drop-</w:t>
      </w:r>
      <w:r w:rsidRPr="41C5761E" w:rsidR="31D9561E">
        <w:rPr>
          <w:rFonts w:ascii="Times New Roman" w:hAnsi="Times New Roman" w:cs="Times New Roman"/>
        </w:rPr>
        <w:t xml:space="preserve">off issues prior to contractor operations.  If Maintenance cannot address the </w:t>
      </w:r>
      <w:r w:rsidRPr="41C5761E" w:rsidR="4FA5B846">
        <w:rPr>
          <w:rFonts w:ascii="Times New Roman" w:hAnsi="Times New Roman" w:cs="Times New Roman"/>
        </w:rPr>
        <w:t xml:space="preserve">edge </w:t>
      </w:r>
      <w:r w:rsidRPr="41C5761E" w:rsidR="0EEDE76E">
        <w:rPr>
          <w:rFonts w:ascii="Times New Roman" w:hAnsi="Times New Roman" w:cs="Times New Roman"/>
        </w:rPr>
        <w:t>drop-</w:t>
      </w:r>
      <w:r w:rsidRPr="41C5761E" w:rsidR="31D9561E">
        <w:rPr>
          <w:rFonts w:ascii="Times New Roman" w:hAnsi="Times New Roman" w:cs="Times New Roman"/>
        </w:rPr>
        <w:t>off</w:t>
      </w:r>
      <w:r w:rsidRPr="41C5761E" w:rsidR="50F0868B">
        <w:rPr>
          <w:rFonts w:ascii="Times New Roman" w:hAnsi="Times New Roman" w:cs="Times New Roman"/>
        </w:rPr>
        <w:t xml:space="preserve"> before contract</w:t>
      </w:r>
      <w:r w:rsidRPr="41C5761E" w:rsidR="31D9561E">
        <w:rPr>
          <w:rFonts w:ascii="Times New Roman" w:hAnsi="Times New Roman" w:cs="Times New Roman"/>
        </w:rPr>
        <w:t xml:space="preserve">, </w:t>
      </w:r>
      <w:r w:rsidRPr="41C5761E" w:rsidR="33BCF180">
        <w:rPr>
          <w:rFonts w:ascii="Times New Roman" w:hAnsi="Times New Roman" w:cs="Times New Roman"/>
        </w:rPr>
        <w:t>then a quantity</w:t>
      </w:r>
      <w:r w:rsidRPr="41C5761E" w:rsidR="2324EA88">
        <w:rPr>
          <w:rFonts w:ascii="Times New Roman" w:hAnsi="Times New Roman" w:cs="Times New Roman"/>
        </w:rPr>
        <w:t xml:space="preserve"> for 309-99.10 Permanent Aggregate Edge Treatment should be added to the contract. </w:t>
      </w:r>
      <w:r w:rsidRPr="41C5761E" w:rsidR="254EA615">
        <w:rPr>
          <w:rFonts w:ascii="Times New Roman" w:hAnsi="Times New Roman" w:cs="Times New Roman"/>
        </w:rPr>
        <w:t xml:space="preserve">This will require </w:t>
      </w:r>
      <w:r w:rsidRPr="41C5761E" w:rsidR="04ED086B">
        <w:rPr>
          <w:rFonts w:ascii="Times New Roman" w:hAnsi="Times New Roman" w:cs="Times New Roman"/>
        </w:rPr>
        <w:t xml:space="preserve">the </w:t>
      </w:r>
      <w:r w:rsidRPr="41C5761E" w:rsidR="254EA615">
        <w:rPr>
          <w:rFonts w:ascii="Times New Roman" w:hAnsi="Times New Roman" w:cs="Times New Roman"/>
        </w:rPr>
        <w:t>add</w:t>
      </w:r>
      <w:r w:rsidRPr="41C5761E" w:rsidR="1EA2A0EC">
        <w:rPr>
          <w:rFonts w:ascii="Times New Roman" w:hAnsi="Times New Roman" w:cs="Times New Roman"/>
        </w:rPr>
        <w:t>ition of</w:t>
      </w:r>
      <w:r w:rsidRPr="41C5761E" w:rsidR="254EA615">
        <w:rPr>
          <w:rFonts w:ascii="Times New Roman" w:hAnsi="Times New Roman" w:cs="Times New Roman"/>
        </w:rPr>
        <w:t xml:space="preserve"> NJSP1540 Permanent Aggregate Edge Treatment</w:t>
      </w:r>
      <w:r w:rsidRPr="41C5761E" w:rsidR="31D9561E">
        <w:rPr>
          <w:rFonts w:ascii="Times New Roman" w:hAnsi="Times New Roman" w:cs="Times New Roman"/>
        </w:rPr>
        <w:t>.</w:t>
      </w:r>
      <w:r w:rsidRPr="41C5761E" w:rsidR="5E8A0E6C">
        <w:rPr>
          <w:rFonts w:ascii="Times New Roman" w:hAnsi="Times New Roman" w:cs="Times New Roman"/>
        </w:rPr>
        <w:t xml:space="preserve"> </w:t>
      </w:r>
      <w:r w:rsidRPr="41C5761E" w:rsidR="31D9561E">
        <w:rPr>
          <w:rFonts w:ascii="Times New Roman" w:hAnsi="Times New Roman" w:cs="Times New Roman"/>
        </w:rPr>
        <w:t xml:space="preserve"> Upon completion of the project, District maintenance forces shall address </w:t>
      </w:r>
      <w:r w:rsidRPr="41C5761E" w:rsidR="60D40519">
        <w:rPr>
          <w:rFonts w:ascii="Times New Roman" w:hAnsi="Times New Roman" w:cs="Times New Roman"/>
        </w:rPr>
        <w:t xml:space="preserve">any </w:t>
      </w:r>
      <w:r w:rsidRPr="41C5761E" w:rsidR="56B39F14">
        <w:rPr>
          <w:rFonts w:ascii="Times New Roman" w:hAnsi="Times New Roman" w:cs="Times New Roman"/>
        </w:rPr>
        <w:t>edge</w:t>
      </w:r>
      <w:r w:rsidRPr="41C5761E" w:rsidR="60D40519">
        <w:rPr>
          <w:rFonts w:ascii="Times New Roman" w:hAnsi="Times New Roman" w:cs="Times New Roman"/>
        </w:rPr>
        <w:t xml:space="preserve"> drop-off. </w:t>
      </w:r>
      <w:r w:rsidRPr="41C5761E" w:rsidR="1E47B2C0">
        <w:rPr>
          <w:rFonts w:ascii="Times New Roman" w:hAnsi="Times New Roman" w:cs="Times New Roman"/>
        </w:rPr>
        <w:t xml:space="preserve">SAFETY EDGE is generally not constructed on CLC routes due to lack of </w:t>
      </w:r>
      <w:r w:rsidRPr="41C5761E" w:rsidR="6594612F">
        <w:rPr>
          <w:rFonts w:ascii="Times New Roman" w:hAnsi="Times New Roman" w:cs="Times New Roman"/>
        </w:rPr>
        <w:t xml:space="preserve">roadbed </w:t>
      </w:r>
      <w:r w:rsidRPr="41C5761E" w:rsidR="1E47B2C0">
        <w:rPr>
          <w:rFonts w:ascii="Times New Roman" w:hAnsi="Times New Roman" w:cs="Times New Roman"/>
        </w:rPr>
        <w:t xml:space="preserve">width and narrow lanes (roadway must be 21’ wide or greater). See </w:t>
      </w:r>
      <w:hyperlink w:anchor="450.9_Safety_EdgeSM" r:id="rId10">
        <w:r w:rsidRPr="41C5761E" w:rsidR="1E47B2C0">
          <w:rPr>
            <w:rFonts w:ascii="Times New Roman" w:hAnsi="Times New Roman" w:cs="Times New Roman"/>
          </w:rPr>
          <w:t>EPG 450.9</w:t>
        </w:r>
      </w:hyperlink>
      <w:r w:rsidRPr="41C5761E" w:rsidR="1E47B2C0">
        <w:rPr>
          <w:rFonts w:ascii="Times New Roman" w:hAnsi="Times New Roman" w:cs="Times New Roman"/>
        </w:rPr>
        <w:t xml:space="preserve"> for more information. </w:t>
      </w:r>
      <w:r w:rsidRPr="41C5761E" w:rsidR="60D40519">
        <w:rPr>
          <w:rFonts w:ascii="Times New Roman" w:hAnsi="Times New Roman" w:cs="Times New Roman"/>
        </w:rPr>
        <w:t>If a SAFETY EDGE was constructed, District maintenance forces shall backfill the SAFETY EDGE with existing or added material.</w:t>
      </w:r>
      <w:r w:rsidR="001E5213">
        <w:br/>
      </w:r>
      <w:r w:rsidR="001E5213">
        <w:br/>
      </w:r>
    </w:p>
    <w:p w:rsidRPr="0063131B" w:rsidR="008076EE" w:rsidP="008076EE" w:rsidRDefault="008076EE" w14:paraId="5D5C33F6" w14:textId="77777777">
      <w:pPr>
        <w:numPr>
          <w:ilvl w:val="0"/>
          <w:numId w:val="5"/>
        </w:numPr>
        <w:spacing w:after="120"/>
        <w:rPr>
          <w:rFonts w:ascii="Times New Roman" w:hAnsi="Times New Roman" w:cs="Times New Roman"/>
        </w:rPr>
      </w:pPr>
      <w:r w:rsidRPr="00305423">
        <w:rPr>
          <w:rFonts w:ascii="Times New Roman" w:hAnsi="Times New Roman" w:cs="Times New Roman"/>
          <w:b/>
          <w:bCs/>
        </w:rPr>
        <w:lastRenderedPageBreak/>
        <w:t>BID ITEMS:</w:t>
      </w:r>
      <w:r w:rsidRPr="00654120">
        <w:rPr>
          <w:rFonts w:ascii="Times New Roman" w:hAnsi="Times New Roman" w:cs="Times New Roman"/>
          <w:bCs/>
        </w:rPr>
        <w:t xml:space="preserve"> </w:t>
      </w:r>
      <w:r>
        <w:rPr>
          <w:rFonts w:ascii="Times New Roman" w:hAnsi="Times New Roman" w:cs="Times New Roman"/>
          <w:bCs/>
        </w:rPr>
        <w:t>- Add</w:t>
      </w:r>
      <w:r w:rsidRPr="00654120">
        <w:rPr>
          <w:rFonts w:ascii="Times New Roman" w:hAnsi="Times New Roman" w:cs="Times New Roman"/>
          <w:bCs/>
        </w:rPr>
        <w:t xml:space="preserve"> additional bid items as needed. </w:t>
      </w:r>
    </w:p>
    <w:tbl>
      <w:tblPr>
        <w:tblW w:w="9015" w:type="dxa"/>
        <w:tblInd w:w="180" w:type="dxa"/>
        <w:tblLook w:val="04A0" w:firstRow="1" w:lastRow="0" w:firstColumn="1" w:lastColumn="0" w:noHBand="0" w:noVBand="1"/>
      </w:tblPr>
      <w:tblGrid>
        <w:gridCol w:w="9015"/>
      </w:tblGrid>
      <w:tr w:rsidRPr="0063131B" w:rsidR="008076EE" w:rsidTr="3F14C982" w14:paraId="61023A71" w14:textId="77777777">
        <w:trPr>
          <w:trHeight w:val="315"/>
        </w:trPr>
        <w:tc>
          <w:tcPr>
            <w:tcW w:w="9015" w:type="dxa"/>
            <w:tcBorders>
              <w:top w:val="nil"/>
              <w:left w:val="nil"/>
              <w:bottom w:val="nil"/>
              <w:right w:val="nil"/>
            </w:tcBorders>
            <w:shd w:val="clear" w:color="auto" w:fill="auto"/>
            <w:noWrap/>
            <w:vAlign w:val="bottom"/>
          </w:tcPr>
          <w:tbl>
            <w:tblPr>
              <w:tblW w:w="8689" w:type="dxa"/>
              <w:tblLook w:val="04A0" w:firstRow="1" w:lastRow="0" w:firstColumn="1" w:lastColumn="0" w:noHBand="0" w:noVBand="1"/>
            </w:tblPr>
            <w:tblGrid>
              <w:gridCol w:w="1662"/>
              <w:gridCol w:w="7027"/>
            </w:tblGrid>
            <w:tr w:rsidRPr="00E61DC3" w:rsidR="008076EE" w:rsidTr="3F14C982" w14:paraId="0F0B37E0" w14:textId="77777777">
              <w:trPr>
                <w:trHeight w:val="315"/>
              </w:trPr>
              <w:tc>
                <w:tcPr>
                  <w:tcW w:w="1662" w:type="dxa"/>
                  <w:tcBorders>
                    <w:top w:val="nil"/>
                    <w:left w:val="nil"/>
                    <w:bottom w:val="nil"/>
                    <w:right w:val="nil"/>
                  </w:tcBorders>
                  <w:shd w:val="clear" w:color="auto" w:fill="auto"/>
                  <w:noWrap/>
                  <w:vAlign w:val="center"/>
                  <w:hideMark/>
                </w:tcPr>
                <w:p w:rsidRPr="00E61DC3" w:rsidR="008076EE" w:rsidP="00004922" w:rsidRDefault="008076EE" w14:paraId="3542400B" w14:textId="77777777">
                  <w:pPr>
                    <w:spacing w:after="0" w:line="240" w:lineRule="auto"/>
                    <w:rPr>
                      <w:rFonts w:ascii="Calibri" w:hAnsi="Calibri" w:eastAsia="Times New Roman" w:cs="Calibri"/>
                      <w:color w:val="000000"/>
                    </w:rPr>
                  </w:pPr>
                </w:p>
              </w:tc>
              <w:tc>
                <w:tcPr>
                  <w:tcW w:w="7027" w:type="dxa"/>
                  <w:tcBorders>
                    <w:top w:val="nil"/>
                    <w:left w:val="nil"/>
                    <w:bottom w:val="nil"/>
                    <w:right w:val="nil"/>
                  </w:tcBorders>
                  <w:shd w:val="clear" w:color="auto" w:fill="auto"/>
                  <w:noWrap/>
                  <w:vAlign w:val="center"/>
                  <w:hideMark/>
                </w:tcPr>
                <w:p w:rsidRPr="00E61DC3" w:rsidR="008076EE" w:rsidP="00004922" w:rsidRDefault="008076EE" w14:paraId="499FB5B8" w14:textId="77777777">
                  <w:pPr>
                    <w:spacing w:after="0" w:line="240" w:lineRule="auto"/>
                    <w:rPr>
                      <w:rFonts w:ascii="Calibri" w:hAnsi="Calibri" w:eastAsia="Times New Roman" w:cs="Calibri"/>
                      <w:color w:val="000000"/>
                    </w:rPr>
                  </w:pPr>
                </w:p>
              </w:tc>
            </w:tr>
            <w:tr w:rsidRPr="00E61DC3" w:rsidR="008076EE" w:rsidTr="3F14C982" w14:paraId="7C4EDF67" w14:textId="77777777">
              <w:trPr>
                <w:trHeight w:val="390"/>
              </w:trPr>
              <w:tc>
                <w:tcPr>
                  <w:tcW w:w="8689" w:type="dxa"/>
                  <w:gridSpan w:val="2"/>
                  <w:tcBorders>
                    <w:top w:val="single" w:color="auto" w:sz="8" w:space="0"/>
                    <w:left w:val="single" w:color="auto" w:sz="8" w:space="0"/>
                    <w:bottom w:val="single" w:color="auto" w:sz="8" w:space="0"/>
                    <w:right w:val="single" w:color="000000" w:themeColor="text1" w:sz="8" w:space="0"/>
                  </w:tcBorders>
                  <w:shd w:val="clear" w:color="auto" w:fill="000000" w:themeFill="text1"/>
                  <w:noWrap/>
                  <w:vAlign w:val="center"/>
                  <w:hideMark/>
                </w:tcPr>
                <w:p w:rsidRPr="00E61DC3" w:rsidR="008076EE" w:rsidP="00004922" w:rsidRDefault="008076EE" w14:paraId="3C6B52A9" w14:textId="77777777">
                  <w:pPr>
                    <w:spacing w:after="0" w:line="240" w:lineRule="auto"/>
                    <w:rPr>
                      <w:rFonts w:ascii="Calibri" w:hAnsi="Calibri" w:eastAsia="Times New Roman" w:cs="Calibri"/>
                      <w:b/>
                      <w:bCs/>
                      <w:i/>
                      <w:iCs/>
                      <w:color w:val="FFFFFF"/>
                      <w:sz w:val="28"/>
                      <w:szCs w:val="28"/>
                    </w:rPr>
                  </w:pPr>
                  <w:r w:rsidRPr="00E61DC3">
                    <w:rPr>
                      <w:rFonts w:ascii="Calibri" w:hAnsi="Calibri" w:eastAsia="Times New Roman" w:cs="Calibri"/>
                      <w:b/>
                      <w:bCs/>
                      <w:i/>
                      <w:iCs/>
                      <w:color w:val="FFFFFF"/>
                      <w:sz w:val="28"/>
                      <w:szCs w:val="28"/>
                    </w:rPr>
                    <w:t xml:space="preserve">CONTRACTOR STRIPING </w:t>
                  </w:r>
                </w:p>
              </w:tc>
            </w:tr>
            <w:tr w:rsidRPr="00E61DC3" w:rsidR="008076EE" w:rsidTr="3F14C982" w14:paraId="72874F5D" w14:textId="77777777">
              <w:trPr>
                <w:trHeight w:val="315"/>
              </w:trPr>
              <w:tc>
                <w:tcPr>
                  <w:tcW w:w="1662" w:type="dxa"/>
                  <w:tcBorders>
                    <w:top w:val="nil"/>
                    <w:left w:val="single" w:color="auto" w:sz="8" w:space="0"/>
                    <w:bottom w:val="single" w:color="auto" w:sz="8" w:space="0"/>
                    <w:right w:val="single" w:color="auto" w:sz="8" w:space="0"/>
                  </w:tcBorders>
                  <w:shd w:val="clear" w:color="auto" w:fill="808080" w:themeFill="background1" w:themeFillShade="80"/>
                  <w:noWrap/>
                  <w:vAlign w:val="center"/>
                  <w:hideMark/>
                </w:tcPr>
                <w:p w:rsidRPr="00E61DC3" w:rsidR="008076EE" w:rsidP="00004922" w:rsidRDefault="008076EE" w14:paraId="78DD7397" w14:textId="77777777">
                  <w:pPr>
                    <w:spacing w:after="0" w:line="240" w:lineRule="auto"/>
                    <w:jc w:val="center"/>
                    <w:rPr>
                      <w:rFonts w:ascii="Calibri" w:hAnsi="Calibri" w:eastAsia="Times New Roman" w:cs="Calibri"/>
                      <w:b/>
                      <w:bCs/>
                      <w:color w:val="F2F2F2"/>
                    </w:rPr>
                  </w:pPr>
                  <w:r w:rsidRPr="00E61DC3">
                    <w:rPr>
                      <w:rFonts w:ascii="Calibri" w:hAnsi="Calibri" w:eastAsia="Times New Roman" w:cs="Calibri"/>
                      <w:b/>
                      <w:bCs/>
                      <w:color w:val="F2F2F2"/>
                    </w:rPr>
                    <w:t>Item No.</w:t>
                  </w:r>
                </w:p>
              </w:tc>
              <w:tc>
                <w:tcPr>
                  <w:tcW w:w="7027" w:type="dxa"/>
                  <w:tcBorders>
                    <w:top w:val="nil"/>
                    <w:left w:val="nil"/>
                    <w:bottom w:val="single" w:color="auto" w:sz="8" w:space="0"/>
                    <w:right w:val="single" w:color="auto" w:sz="8" w:space="0"/>
                  </w:tcBorders>
                  <w:shd w:val="clear" w:color="auto" w:fill="808080" w:themeFill="background1" w:themeFillShade="80"/>
                  <w:noWrap/>
                  <w:vAlign w:val="center"/>
                  <w:hideMark/>
                </w:tcPr>
                <w:p w:rsidRPr="00E61DC3" w:rsidR="008076EE" w:rsidP="00004922" w:rsidRDefault="008076EE" w14:paraId="62A86DC0" w14:textId="77777777">
                  <w:pPr>
                    <w:spacing w:after="0" w:line="240" w:lineRule="auto"/>
                    <w:rPr>
                      <w:rFonts w:ascii="Calibri" w:hAnsi="Calibri" w:eastAsia="Times New Roman" w:cs="Calibri"/>
                      <w:b/>
                      <w:bCs/>
                      <w:color w:val="F2F2F2"/>
                    </w:rPr>
                  </w:pPr>
                  <w:r w:rsidRPr="00E61DC3">
                    <w:rPr>
                      <w:rFonts w:ascii="Calibri" w:hAnsi="Calibri" w:eastAsia="Times New Roman" w:cs="Calibri"/>
                      <w:b/>
                      <w:bCs/>
                      <w:color w:val="F2F2F2"/>
                    </w:rPr>
                    <w:t>Description</w:t>
                  </w:r>
                </w:p>
              </w:tc>
            </w:tr>
            <w:tr w:rsidRPr="00E61DC3" w:rsidR="008076EE" w:rsidTr="3F14C982" w14:paraId="5A214BEE" w14:textId="77777777">
              <w:trPr>
                <w:trHeight w:val="315"/>
              </w:trPr>
              <w:tc>
                <w:tcPr>
                  <w:tcW w:w="1662" w:type="dxa"/>
                  <w:tcBorders>
                    <w:top w:val="nil"/>
                    <w:left w:val="single" w:color="auto" w:sz="8" w:space="0"/>
                    <w:bottom w:val="single" w:color="auto" w:sz="8" w:space="0"/>
                    <w:right w:val="single" w:color="auto" w:sz="8" w:space="0"/>
                  </w:tcBorders>
                  <w:shd w:val="clear" w:color="auto" w:fill="BFBFBF" w:themeFill="background1" w:themeFillShade="BF"/>
                  <w:noWrap/>
                  <w:vAlign w:val="center"/>
                </w:tcPr>
                <w:p w:rsidRPr="006C3CAE" w:rsidR="008076EE" w:rsidP="00004922" w:rsidRDefault="008076EE" w14:paraId="4BFCA336"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4020520</w:t>
                  </w:r>
                </w:p>
              </w:tc>
              <w:tc>
                <w:tcPr>
                  <w:tcW w:w="7027" w:type="dxa"/>
                  <w:tcBorders>
                    <w:top w:val="nil"/>
                    <w:left w:val="nil"/>
                    <w:bottom w:val="single" w:color="auto" w:sz="8" w:space="0"/>
                    <w:right w:val="single" w:color="auto" w:sz="8" w:space="0"/>
                  </w:tcBorders>
                  <w:shd w:val="clear" w:color="auto" w:fill="BFBFBF" w:themeFill="background1" w:themeFillShade="BF"/>
                  <w:noWrap/>
                  <w:vAlign w:val="center"/>
                </w:tcPr>
                <w:p w:rsidRPr="006C3CAE" w:rsidR="008076EE" w:rsidP="00004922" w:rsidRDefault="008076EE" w14:paraId="360E3558" w14:textId="77777777">
                  <w:pPr>
                    <w:spacing w:after="0" w:line="240" w:lineRule="auto"/>
                    <w:rPr>
                      <w:rFonts w:ascii="Calibri" w:hAnsi="Calibri" w:eastAsia="Times New Roman" w:cs="Calibri"/>
                      <w:b/>
                      <w:color w:val="000000"/>
                    </w:rPr>
                  </w:pPr>
                  <w:r w:rsidRPr="006C3CAE">
                    <w:rPr>
                      <w:rStyle w:val="Strong"/>
                    </w:rPr>
                    <w:t>Bituminous Pavement Mixture PG64-22 (Surface Leveling)</w:t>
                  </w:r>
                </w:p>
              </w:tc>
            </w:tr>
            <w:tr w:rsidRPr="00E61DC3" w:rsidR="008076EE" w:rsidTr="3F14C982" w14:paraId="295B1CB0" w14:textId="77777777">
              <w:trPr>
                <w:trHeight w:val="315"/>
              </w:trPr>
              <w:tc>
                <w:tcPr>
                  <w:tcW w:w="1662" w:type="dxa"/>
                  <w:tcBorders>
                    <w:top w:val="nil"/>
                    <w:left w:val="single" w:color="auto" w:sz="8" w:space="0"/>
                    <w:bottom w:val="single" w:color="auto" w:sz="8" w:space="0"/>
                    <w:right w:val="single" w:color="auto" w:sz="8" w:space="0"/>
                  </w:tcBorders>
                  <w:shd w:val="clear" w:color="auto" w:fill="auto"/>
                  <w:noWrap/>
                  <w:vAlign w:val="center"/>
                </w:tcPr>
                <w:p w:rsidRPr="006C3CAE" w:rsidR="008076EE" w:rsidP="00004922" w:rsidRDefault="008076EE" w14:paraId="4A6AD6EE"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4071005</w:t>
                  </w:r>
                </w:p>
              </w:tc>
              <w:tc>
                <w:tcPr>
                  <w:tcW w:w="7027" w:type="dxa"/>
                  <w:tcBorders>
                    <w:top w:val="nil"/>
                    <w:left w:val="nil"/>
                    <w:bottom w:val="single" w:color="auto" w:sz="8" w:space="0"/>
                    <w:right w:val="single" w:color="auto" w:sz="8" w:space="0"/>
                  </w:tcBorders>
                  <w:shd w:val="clear" w:color="auto" w:fill="auto"/>
                  <w:noWrap/>
                  <w:vAlign w:val="center"/>
                </w:tcPr>
                <w:p w:rsidRPr="006C3CAE" w:rsidR="008076EE" w:rsidP="00004922" w:rsidRDefault="008076EE" w14:paraId="7FC450C2"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Tack Coat</w:t>
                  </w:r>
                </w:p>
              </w:tc>
            </w:tr>
            <w:tr w:rsidRPr="00E61DC3" w:rsidR="008076EE" w:rsidTr="3F14C982" w14:paraId="403701DD" w14:textId="77777777">
              <w:trPr>
                <w:trHeight w:val="315"/>
              </w:trPr>
              <w:tc>
                <w:tcPr>
                  <w:tcW w:w="1662" w:type="dxa"/>
                  <w:tcBorders>
                    <w:top w:val="nil"/>
                    <w:left w:val="single" w:color="auto" w:sz="8" w:space="0"/>
                    <w:bottom w:val="single" w:color="auto" w:sz="8" w:space="0"/>
                    <w:right w:val="single" w:color="auto" w:sz="8" w:space="0"/>
                  </w:tcBorders>
                  <w:shd w:val="clear" w:color="auto" w:fill="auto"/>
                  <w:noWrap/>
                  <w:vAlign w:val="center"/>
                  <w:hideMark/>
                </w:tcPr>
                <w:p w:rsidRPr="006C3CAE" w:rsidR="008076EE" w:rsidP="00004922" w:rsidRDefault="008076EE" w14:paraId="7C78A36F"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6161005</w:t>
                  </w:r>
                </w:p>
              </w:tc>
              <w:tc>
                <w:tcPr>
                  <w:tcW w:w="7027" w:type="dxa"/>
                  <w:tcBorders>
                    <w:top w:val="nil"/>
                    <w:left w:val="nil"/>
                    <w:bottom w:val="single" w:color="auto" w:sz="8" w:space="0"/>
                    <w:right w:val="single" w:color="auto" w:sz="8" w:space="0"/>
                  </w:tcBorders>
                  <w:shd w:val="clear" w:color="auto" w:fill="auto"/>
                  <w:noWrap/>
                  <w:vAlign w:val="center"/>
                  <w:hideMark/>
                </w:tcPr>
                <w:p w:rsidRPr="006C3CAE" w:rsidR="008076EE" w:rsidP="00004922" w:rsidRDefault="008076EE" w14:paraId="3B22C6F2"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Construction Signs</w:t>
                  </w:r>
                </w:p>
              </w:tc>
            </w:tr>
            <w:tr w:rsidRPr="00E61DC3" w:rsidR="008076EE" w:rsidTr="3F14C982" w14:paraId="2128E39B" w14:textId="77777777">
              <w:trPr>
                <w:trHeight w:val="315"/>
              </w:trPr>
              <w:tc>
                <w:tcPr>
                  <w:tcW w:w="1662" w:type="dxa"/>
                  <w:tcBorders>
                    <w:top w:val="nil"/>
                    <w:left w:val="single" w:color="auto" w:sz="8" w:space="0"/>
                    <w:bottom w:val="single" w:color="auto" w:sz="8" w:space="0"/>
                    <w:right w:val="single" w:color="auto" w:sz="8" w:space="0"/>
                  </w:tcBorders>
                  <w:shd w:val="clear" w:color="auto" w:fill="BFBFBF" w:themeFill="background1" w:themeFillShade="BF"/>
                  <w:noWrap/>
                  <w:vAlign w:val="center"/>
                </w:tcPr>
                <w:p w:rsidRPr="006C3CAE" w:rsidR="008076EE" w:rsidP="00004922" w:rsidRDefault="008076EE" w14:paraId="194F4DDC"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6161025</w:t>
                  </w:r>
                </w:p>
              </w:tc>
              <w:tc>
                <w:tcPr>
                  <w:tcW w:w="7027" w:type="dxa"/>
                  <w:tcBorders>
                    <w:top w:val="nil"/>
                    <w:left w:val="nil"/>
                    <w:bottom w:val="single" w:color="auto" w:sz="8" w:space="0"/>
                    <w:right w:val="single" w:color="auto" w:sz="8" w:space="0"/>
                  </w:tcBorders>
                  <w:shd w:val="clear" w:color="auto" w:fill="BFBFBF" w:themeFill="background1" w:themeFillShade="BF"/>
                  <w:noWrap/>
                  <w:vAlign w:val="center"/>
                </w:tcPr>
                <w:p w:rsidRPr="006C3CAE" w:rsidR="008076EE" w:rsidP="00004922" w:rsidRDefault="008076EE" w14:paraId="126AAAD8"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Channelizers (Trim Line)</w:t>
                  </w:r>
                </w:p>
              </w:tc>
            </w:tr>
            <w:tr w:rsidRPr="00E61DC3" w:rsidR="008076EE" w:rsidTr="3F14C982" w14:paraId="1B51E9B5" w14:textId="77777777">
              <w:trPr>
                <w:trHeight w:val="315"/>
              </w:trPr>
              <w:tc>
                <w:tcPr>
                  <w:tcW w:w="1662" w:type="dxa"/>
                  <w:tcBorders>
                    <w:top w:val="nil"/>
                    <w:left w:val="single" w:color="auto" w:sz="8" w:space="0"/>
                    <w:bottom w:val="single" w:color="auto" w:sz="8" w:space="0"/>
                    <w:right w:val="single" w:color="auto" w:sz="8" w:space="0"/>
                  </w:tcBorders>
                  <w:shd w:val="clear" w:color="auto" w:fill="FFFFFF" w:themeFill="background1"/>
                  <w:noWrap/>
                  <w:vAlign w:val="center"/>
                  <w:hideMark/>
                </w:tcPr>
                <w:p w:rsidRPr="006C3CAE" w:rsidR="008076EE" w:rsidP="00004922" w:rsidRDefault="008076EE" w14:paraId="38B0818F"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6181000</w:t>
                  </w:r>
                </w:p>
              </w:tc>
              <w:tc>
                <w:tcPr>
                  <w:tcW w:w="7027" w:type="dxa"/>
                  <w:tcBorders>
                    <w:top w:val="nil"/>
                    <w:left w:val="nil"/>
                    <w:bottom w:val="single" w:color="auto" w:sz="8" w:space="0"/>
                    <w:right w:val="single" w:color="auto" w:sz="8" w:space="0"/>
                  </w:tcBorders>
                  <w:shd w:val="clear" w:color="auto" w:fill="FFFFFF" w:themeFill="background1"/>
                  <w:noWrap/>
                  <w:vAlign w:val="center"/>
                  <w:hideMark/>
                </w:tcPr>
                <w:p w:rsidRPr="006C3CAE" w:rsidR="008076EE" w:rsidP="00004922" w:rsidRDefault="008076EE" w14:paraId="66671307"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Mobilization</w:t>
                  </w:r>
                </w:p>
              </w:tc>
            </w:tr>
            <w:tr w:rsidRPr="00E61DC3" w:rsidR="008076EE" w:rsidTr="3F14C982" w14:paraId="05AF3B2A" w14:textId="77777777">
              <w:trPr>
                <w:trHeight w:val="315"/>
              </w:trPr>
              <w:tc>
                <w:tcPr>
                  <w:tcW w:w="1662" w:type="dxa"/>
                  <w:tcBorders>
                    <w:top w:val="nil"/>
                    <w:left w:val="single" w:color="auto" w:sz="8" w:space="0"/>
                    <w:bottom w:val="single" w:color="auto" w:sz="8" w:space="0"/>
                    <w:right w:val="single" w:color="auto" w:sz="8" w:space="0"/>
                  </w:tcBorders>
                  <w:shd w:val="clear" w:color="auto" w:fill="BFBFBF" w:themeFill="background1" w:themeFillShade="BF"/>
                  <w:noWrap/>
                  <w:vAlign w:val="center"/>
                  <w:hideMark/>
                </w:tcPr>
                <w:p w:rsidRPr="006C3CAE" w:rsidR="008076EE" w:rsidP="00004922" w:rsidRDefault="008076EE" w14:paraId="307F8964"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6206000</w:t>
                  </w:r>
                  <w:r>
                    <w:rPr>
                      <w:rFonts w:ascii="Calibri" w:hAnsi="Calibri" w:eastAsia="Times New Roman" w:cs="Calibri"/>
                      <w:b/>
                      <w:color w:val="000000"/>
                    </w:rPr>
                    <w:t>C</w:t>
                  </w:r>
                </w:p>
              </w:tc>
              <w:tc>
                <w:tcPr>
                  <w:tcW w:w="7027" w:type="dxa"/>
                  <w:tcBorders>
                    <w:top w:val="nil"/>
                    <w:left w:val="nil"/>
                    <w:bottom w:val="single" w:color="auto" w:sz="8" w:space="0"/>
                    <w:right w:val="single" w:color="auto" w:sz="8" w:space="0"/>
                  </w:tcBorders>
                  <w:shd w:val="clear" w:color="auto" w:fill="BFBFBF" w:themeFill="background1" w:themeFillShade="BF"/>
                  <w:noWrap/>
                  <w:vAlign w:val="center"/>
                  <w:hideMark/>
                </w:tcPr>
                <w:p w:rsidRPr="006C3CAE" w:rsidR="008076EE" w:rsidP="00004922" w:rsidRDefault="008076EE" w14:paraId="27C6837E"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4 In</w:t>
                  </w:r>
                  <w:r>
                    <w:rPr>
                      <w:rFonts w:ascii="Calibri" w:hAnsi="Calibri" w:eastAsia="Times New Roman" w:cs="Calibri"/>
                      <w:b/>
                      <w:color w:val="000000"/>
                    </w:rPr>
                    <w:t>.</w:t>
                  </w:r>
                  <w:r w:rsidRPr="006C3CAE">
                    <w:rPr>
                      <w:rFonts w:ascii="Calibri" w:hAnsi="Calibri" w:eastAsia="Times New Roman" w:cs="Calibri"/>
                      <w:b/>
                      <w:color w:val="000000"/>
                    </w:rPr>
                    <w:t xml:space="preserve"> White </w:t>
                  </w:r>
                  <w:r>
                    <w:rPr>
                      <w:rFonts w:ascii="Calibri" w:hAnsi="Calibri" w:eastAsia="Times New Roman" w:cs="Calibri"/>
                      <w:b/>
                      <w:color w:val="000000"/>
                    </w:rPr>
                    <w:t>Standard</w:t>
                  </w:r>
                  <w:r w:rsidRPr="006C3CAE">
                    <w:rPr>
                      <w:rFonts w:ascii="Calibri" w:hAnsi="Calibri" w:eastAsia="Times New Roman" w:cs="Calibri"/>
                      <w:b/>
                      <w:color w:val="000000"/>
                    </w:rPr>
                    <w:t xml:space="preserve"> Waterborne Pavement Marking Paint</w:t>
                  </w:r>
                  <w:r>
                    <w:rPr>
                      <w:rFonts w:ascii="Calibri" w:hAnsi="Calibri" w:eastAsia="Times New Roman" w:cs="Calibri"/>
                      <w:b/>
                      <w:color w:val="000000"/>
                    </w:rPr>
                    <w:t>, Type P Beads</w:t>
                  </w:r>
                </w:p>
              </w:tc>
            </w:tr>
            <w:tr w:rsidRPr="00E61DC3" w:rsidR="008076EE" w:rsidTr="3F14C982" w14:paraId="563D7133" w14:textId="77777777">
              <w:trPr>
                <w:trHeight w:val="315"/>
              </w:trPr>
              <w:tc>
                <w:tcPr>
                  <w:tcW w:w="1662" w:type="dxa"/>
                  <w:tcBorders>
                    <w:top w:val="nil"/>
                    <w:left w:val="single" w:color="auto" w:sz="8" w:space="0"/>
                    <w:bottom w:val="single" w:color="auto" w:sz="8" w:space="0"/>
                    <w:right w:val="single" w:color="auto" w:sz="8" w:space="0"/>
                  </w:tcBorders>
                  <w:shd w:val="clear" w:color="auto" w:fill="FFFFFF" w:themeFill="background1"/>
                  <w:noWrap/>
                  <w:vAlign w:val="center"/>
                  <w:hideMark/>
                </w:tcPr>
                <w:p w:rsidRPr="006C3CAE" w:rsidR="008076EE" w:rsidP="00004922" w:rsidRDefault="008076EE" w14:paraId="2E7D6B30"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6206001</w:t>
                  </w:r>
                  <w:r>
                    <w:rPr>
                      <w:rFonts w:ascii="Calibri" w:hAnsi="Calibri" w:eastAsia="Times New Roman" w:cs="Calibri"/>
                      <w:b/>
                      <w:color w:val="000000"/>
                    </w:rPr>
                    <w:t>C</w:t>
                  </w:r>
                </w:p>
              </w:tc>
              <w:tc>
                <w:tcPr>
                  <w:tcW w:w="7027" w:type="dxa"/>
                  <w:tcBorders>
                    <w:top w:val="nil"/>
                    <w:left w:val="nil"/>
                    <w:bottom w:val="single" w:color="auto" w:sz="8" w:space="0"/>
                    <w:right w:val="single" w:color="auto" w:sz="8" w:space="0"/>
                  </w:tcBorders>
                  <w:shd w:val="clear" w:color="auto" w:fill="FFFFFF" w:themeFill="background1"/>
                  <w:noWrap/>
                  <w:vAlign w:val="center"/>
                  <w:hideMark/>
                </w:tcPr>
                <w:p w:rsidRPr="006C3CAE" w:rsidR="008076EE" w:rsidP="00004922" w:rsidRDefault="008076EE" w14:paraId="1C85DB5E"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 xml:space="preserve">4 In. Yellow </w:t>
                  </w:r>
                  <w:r>
                    <w:rPr>
                      <w:rFonts w:ascii="Calibri" w:hAnsi="Calibri" w:eastAsia="Times New Roman" w:cs="Calibri"/>
                      <w:b/>
                      <w:color w:val="000000"/>
                    </w:rPr>
                    <w:t>Standard</w:t>
                  </w:r>
                  <w:r w:rsidRPr="006C3CAE">
                    <w:rPr>
                      <w:rFonts w:ascii="Calibri" w:hAnsi="Calibri" w:eastAsia="Times New Roman" w:cs="Calibri"/>
                      <w:b/>
                      <w:color w:val="000000"/>
                    </w:rPr>
                    <w:t xml:space="preserve"> Waterborne Pavement Marking Paint</w:t>
                  </w:r>
                  <w:r>
                    <w:rPr>
                      <w:rFonts w:ascii="Calibri" w:hAnsi="Calibri" w:eastAsia="Times New Roman" w:cs="Calibri"/>
                      <w:b/>
                      <w:color w:val="000000"/>
                    </w:rPr>
                    <w:t>, Type P Beads</w:t>
                  </w:r>
                </w:p>
              </w:tc>
            </w:tr>
            <w:tr w:rsidRPr="00E61DC3" w:rsidR="008076EE" w:rsidTr="3F14C982" w14:paraId="3843B93C" w14:textId="77777777">
              <w:trPr>
                <w:trHeight w:val="315"/>
              </w:trPr>
              <w:tc>
                <w:tcPr>
                  <w:tcW w:w="1662" w:type="dxa"/>
                  <w:tcBorders>
                    <w:top w:val="nil"/>
                    <w:left w:val="single" w:color="auto" w:sz="8" w:space="0"/>
                    <w:bottom w:val="single" w:color="auto" w:sz="8" w:space="0"/>
                    <w:right w:val="single" w:color="auto" w:sz="8" w:space="0"/>
                  </w:tcBorders>
                  <w:shd w:val="clear" w:color="auto" w:fill="BFBFBF" w:themeFill="background1" w:themeFillShade="BF"/>
                  <w:noWrap/>
                  <w:vAlign w:val="center"/>
                  <w:hideMark/>
                </w:tcPr>
                <w:p w:rsidRPr="006C3CAE" w:rsidR="008076EE" w:rsidP="00004922" w:rsidRDefault="008076EE" w14:paraId="0E2C9962" w14:textId="77777777">
                  <w:pPr>
                    <w:spacing w:after="0" w:line="240" w:lineRule="auto"/>
                    <w:jc w:val="center"/>
                    <w:rPr>
                      <w:rFonts w:ascii="Calibri" w:hAnsi="Calibri" w:eastAsia="Times New Roman" w:cs="Calibri"/>
                      <w:b/>
                      <w:color w:val="000000"/>
                    </w:rPr>
                  </w:pPr>
                  <w:r w:rsidRPr="006C3CAE">
                    <w:rPr>
                      <w:rFonts w:ascii="Calibri" w:hAnsi="Calibri" w:eastAsia="Times New Roman" w:cs="Calibri"/>
                      <w:b/>
                      <w:color w:val="000000"/>
                    </w:rPr>
                    <w:t>6224010</w:t>
                  </w:r>
                </w:p>
              </w:tc>
              <w:tc>
                <w:tcPr>
                  <w:tcW w:w="7027" w:type="dxa"/>
                  <w:tcBorders>
                    <w:top w:val="nil"/>
                    <w:left w:val="nil"/>
                    <w:bottom w:val="single" w:color="auto" w:sz="8" w:space="0"/>
                    <w:right w:val="single" w:color="auto" w:sz="8" w:space="0"/>
                  </w:tcBorders>
                  <w:shd w:val="clear" w:color="auto" w:fill="BFBFBF" w:themeFill="background1" w:themeFillShade="BF"/>
                  <w:noWrap/>
                  <w:vAlign w:val="center"/>
                  <w:hideMark/>
                </w:tcPr>
                <w:p w:rsidRPr="006C3CAE" w:rsidR="008076EE" w:rsidP="00004922" w:rsidRDefault="008076EE" w14:paraId="6004EEA2" w14:textId="77777777">
                  <w:pPr>
                    <w:spacing w:after="0" w:line="240" w:lineRule="auto"/>
                    <w:rPr>
                      <w:rFonts w:ascii="Calibri" w:hAnsi="Calibri" w:eastAsia="Times New Roman" w:cs="Calibri"/>
                      <w:b/>
                      <w:color w:val="000000"/>
                    </w:rPr>
                  </w:pPr>
                  <w:r w:rsidRPr="006C3CAE">
                    <w:rPr>
                      <w:rFonts w:ascii="Calibri" w:hAnsi="Calibri" w:eastAsia="Times New Roman" w:cs="Calibri"/>
                      <w:b/>
                      <w:color w:val="000000"/>
                    </w:rPr>
                    <w:t>Modified Cold Milling (Depth Transitions)</w:t>
                  </w:r>
                </w:p>
              </w:tc>
            </w:tr>
          </w:tbl>
          <w:p w:rsidRPr="0063131B" w:rsidR="008076EE" w:rsidP="00004922" w:rsidRDefault="008076EE" w14:paraId="1925FA5B" w14:textId="77777777">
            <w:pPr>
              <w:spacing w:after="0" w:line="240" w:lineRule="auto"/>
              <w:rPr>
                <w:rFonts w:ascii="Calibri" w:hAnsi="Calibri" w:eastAsia="Times New Roman" w:cs="Calibri"/>
                <w:color w:val="000000"/>
              </w:rPr>
            </w:pPr>
          </w:p>
        </w:tc>
      </w:tr>
    </w:tbl>
    <w:p w:rsidRPr="00E42111" w:rsidR="008076EE" w:rsidP="008076EE" w:rsidRDefault="31D9561E" w14:paraId="7767614E" w14:textId="4AFA26D5">
      <w:pPr>
        <w:pStyle w:val="ListParagraph"/>
        <w:numPr>
          <w:ilvl w:val="0"/>
          <w:numId w:val="5"/>
        </w:numPr>
        <w:rPr>
          <w:rFonts w:ascii="Times New Roman" w:hAnsi="Times New Roman" w:cs="Times New Roman"/>
        </w:rPr>
      </w:pPr>
      <w:r w:rsidRPr="3F14C982">
        <w:rPr>
          <w:rFonts w:ascii="Times New Roman" w:hAnsi="Times New Roman" w:cs="Times New Roman"/>
          <w:b/>
          <w:bCs/>
        </w:rPr>
        <w:t>QUALITY CONTROL FOR PLANT MIX BITUMINOUS SURFACE LEVELING:</w:t>
      </w:r>
      <w:r w:rsidRPr="3F14C982">
        <w:rPr>
          <w:rFonts w:ascii="Times New Roman" w:hAnsi="Times New Roman" w:cs="Times New Roman"/>
        </w:rPr>
        <w:t xml:space="preserve">  This JSP is required on all projects.  Any concerns with the use of this JSP should be discussed with your Construction and Materials Division representative. </w:t>
      </w:r>
    </w:p>
    <w:p w:rsidR="008076EE" w:rsidP="008076EE" w:rsidRDefault="008076EE" w14:paraId="540CEEBC" w14:textId="77777777">
      <w:pPr>
        <w:pStyle w:val="ListParagraph"/>
        <w:ind w:left="360"/>
        <w:rPr>
          <w:rFonts w:ascii="Times New Roman" w:hAnsi="Times New Roman" w:cs="Times New Roman"/>
        </w:rPr>
      </w:pPr>
    </w:p>
    <w:p w:rsidRPr="00E42111" w:rsidR="008076EE" w:rsidP="008076EE" w:rsidRDefault="008076EE" w14:paraId="0F2F96D0" w14:textId="0626F94E">
      <w:pPr>
        <w:pStyle w:val="ListParagraph"/>
        <w:numPr>
          <w:ilvl w:val="0"/>
          <w:numId w:val="5"/>
        </w:numPr>
        <w:rPr>
          <w:rFonts w:ascii="Times New Roman" w:hAnsi="Times New Roman" w:cs="Times New Roman"/>
        </w:rPr>
      </w:pPr>
      <w:r w:rsidRPr="41C5761E">
        <w:rPr>
          <w:rFonts w:ascii="Times New Roman" w:hAnsi="Times New Roman" w:cs="Times New Roman"/>
          <w:b/>
          <w:bCs/>
        </w:rPr>
        <w:t xml:space="preserve">CONTRACT LIQUIDATED DAMAGES:  </w:t>
      </w:r>
      <w:r w:rsidRPr="41C5761E">
        <w:rPr>
          <w:rFonts w:ascii="Times New Roman" w:hAnsi="Times New Roman" w:cs="Times New Roman"/>
        </w:rPr>
        <w:t>This JSP will be required on all contracts to specify the contract time and liquidated damages.  The JSP can be set up with both calendar days and an overall completion date to allow the contractor the flexibility to work the project into their schedule but restricts the contractor to the number of days once the contract work is started.</w:t>
      </w:r>
      <w:r w:rsidRPr="41C5761E" w:rsidR="000F31BF">
        <w:rPr>
          <w:rFonts w:ascii="Times New Roman" w:hAnsi="Times New Roman" w:cs="Times New Roman"/>
        </w:rPr>
        <w:t xml:space="preserve"> </w:t>
      </w:r>
      <w:r w:rsidRPr="41C5761E">
        <w:rPr>
          <w:rFonts w:ascii="Times New Roman" w:hAnsi="Times New Roman" w:cs="Times New Roman"/>
        </w:rPr>
        <w:t xml:space="preserve"> The general rule of thumb is that there </w:t>
      </w:r>
      <w:r w:rsidR="00987430">
        <w:rPr>
          <w:rFonts w:ascii="Times New Roman" w:hAnsi="Times New Roman" w:cs="Times New Roman"/>
        </w:rPr>
        <w:t>are</w:t>
      </w:r>
      <w:r w:rsidRPr="41C5761E" w:rsidR="00987430">
        <w:rPr>
          <w:rFonts w:ascii="Times New Roman" w:hAnsi="Times New Roman" w:cs="Times New Roman"/>
        </w:rPr>
        <w:t xml:space="preserve"> </w:t>
      </w:r>
      <w:r w:rsidRPr="41C5761E">
        <w:rPr>
          <w:rFonts w:ascii="Times New Roman" w:hAnsi="Times New Roman" w:cs="Times New Roman"/>
        </w:rPr>
        <w:t xml:space="preserve">two (2) calendar days for </w:t>
      </w:r>
      <w:r w:rsidRPr="41C5761E" w:rsidR="735816D5">
        <w:rPr>
          <w:rFonts w:ascii="Times New Roman" w:hAnsi="Times New Roman" w:cs="Times New Roman"/>
        </w:rPr>
        <w:t>each</w:t>
      </w:r>
      <w:r w:rsidRPr="41C5761E">
        <w:rPr>
          <w:rFonts w:ascii="Times New Roman" w:hAnsi="Times New Roman" w:cs="Times New Roman"/>
        </w:rPr>
        <w:t xml:space="preserve"> working day with a minimum of 30 calendar days unless the district has justification for a tighter time frame due to impacts to the traveling public. </w:t>
      </w:r>
      <w:r w:rsidRPr="41C5761E" w:rsidR="005C1B02">
        <w:rPr>
          <w:rFonts w:ascii="Times New Roman" w:hAnsi="Times New Roman" w:cs="Times New Roman"/>
        </w:rPr>
        <w:t xml:space="preserve"> </w:t>
      </w:r>
      <w:r w:rsidRPr="41C5761E">
        <w:rPr>
          <w:rFonts w:ascii="Times New Roman" w:hAnsi="Times New Roman" w:cs="Times New Roman"/>
        </w:rPr>
        <w:t xml:space="preserve">For contracts that have multiple </w:t>
      </w:r>
      <w:r w:rsidRPr="41C5761E" w:rsidR="5CBBBC2D">
        <w:rPr>
          <w:rFonts w:ascii="Times New Roman" w:hAnsi="Times New Roman" w:cs="Times New Roman"/>
        </w:rPr>
        <w:t>Job Numbers</w:t>
      </w:r>
      <w:r w:rsidRPr="41C5761E">
        <w:rPr>
          <w:rFonts w:ascii="Times New Roman" w:hAnsi="Times New Roman" w:cs="Times New Roman"/>
        </w:rPr>
        <w:t xml:space="preserve">, specify the number of calendar days per </w:t>
      </w:r>
      <w:r w:rsidRPr="41C5761E" w:rsidR="000F31BF">
        <w:rPr>
          <w:rFonts w:ascii="Times New Roman" w:hAnsi="Times New Roman" w:cs="Times New Roman"/>
        </w:rPr>
        <w:t xml:space="preserve">each </w:t>
      </w:r>
      <w:r w:rsidRPr="41C5761E" w:rsidR="22ACA288">
        <w:rPr>
          <w:rFonts w:ascii="Times New Roman" w:hAnsi="Times New Roman" w:cs="Times New Roman"/>
        </w:rPr>
        <w:t xml:space="preserve"> Job Number</w:t>
      </w:r>
      <w:r w:rsidRPr="41C5761E">
        <w:rPr>
          <w:rFonts w:ascii="Times New Roman" w:hAnsi="Times New Roman" w:cs="Times New Roman"/>
        </w:rPr>
        <w:t>.</w:t>
      </w:r>
      <w:r w:rsidRPr="41C5761E" w:rsidR="000F31BF">
        <w:rPr>
          <w:rFonts w:ascii="Times New Roman" w:hAnsi="Times New Roman" w:cs="Times New Roman"/>
        </w:rPr>
        <w:t xml:space="preserve">  When multiple routes are grouped into a single Job Number, sum the number of calendar days for all routes and use that total for the project calendar days. Do not list the number of calendar days per each Location (route). Use the route with the highest ADT to determine the amount </w:t>
      </w:r>
      <w:r w:rsidRPr="41C5761E" w:rsidR="578CC937">
        <w:rPr>
          <w:rFonts w:ascii="Times New Roman" w:hAnsi="Times New Roman" w:cs="Times New Roman"/>
        </w:rPr>
        <w:t xml:space="preserve">of liquidated damages </w:t>
      </w:r>
      <w:r w:rsidRPr="41C5761E" w:rsidR="000F31BF">
        <w:rPr>
          <w:rFonts w:ascii="Times New Roman" w:hAnsi="Times New Roman" w:cs="Times New Roman"/>
        </w:rPr>
        <w:t>for Daily Road User Cost.</w:t>
      </w:r>
    </w:p>
    <w:p w:rsidR="008076EE" w:rsidP="008076EE" w:rsidRDefault="31D9561E" w14:paraId="2FB96E59" w14:textId="73F48C0D">
      <w:pPr>
        <w:spacing w:after="0"/>
        <w:ind w:left="360"/>
        <w:rPr>
          <w:rFonts w:ascii="Times New Roman" w:hAnsi="Times New Roman" w:cs="Times New Roman"/>
        </w:rPr>
      </w:pPr>
      <w:r w:rsidRPr="3F14C982">
        <w:rPr>
          <w:rFonts w:ascii="Times New Roman" w:hAnsi="Times New Roman" w:cs="Times New Roman"/>
          <w:b/>
          <w:bCs/>
        </w:rPr>
        <w:t xml:space="preserve">COMPLETION DATE: </w:t>
      </w:r>
      <w:r w:rsidR="008076EE">
        <w:tab/>
      </w:r>
      <w:r w:rsidRPr="3F14C982">
        <w:rPr>
          <w:rFonts w:ascii="Times New Roman" w:hAnsi="Times New Roman" w:cs="Times New Roman"/>
        </w:rPr>
        <w:t>November 1, 202</w:t>
      </w:r>
      <w:r w:rsidRPr="3F14C982" w:rsidR="44BFEC29">
        <w:rPr>
          <w:rFonts w:ascii="Times New Roman" w:hAnsi="Times New Roman" w:cs="Times New Roman"/>
        </w:rPr>
        <w:t>5</w:t>
      </w:r>
      <w:r w:rsidRPr="3F14C982">
        <w:rPr>
          <w:rFonts w:ascii="Times New Roman" w:hAnsi="Times New Roman" w:cs="Times New Roman"/>
        </w:rPr>
        <w:t xml:space="preserve"> (let before </w:t>
      </w:r>
      <w:r w:rsidRPr="3F14C982" w:rsidR="346F6AFD">
        <w:rPr>
          <w:rFonts w:ascii="Times New Roman" w:hAnsi="Times New Roman" w:cs="Times New Roman"/>
        </w:rPr>
        <w:t xml:space="preserve">January </w:t>
      </w:r>
      <w:r w:rsidRPr="3F14C982">
        <w:rPr>
          <w:rFonts w:ascii="Times New Roman" w:hAnsi="Times New Roman" w:cs="Times New Roman"/>
        </w:rPr>
        <w:t>1, 202</w:t>
      </w:r>
      <w:r w:rsidRPr="3F14C982" w:rsidR="4DEB00AA">
        <w:rPr>
          <w:rFonts w:ascii="Times New Roman" w:hAnsi="Times New Roman" w:cs="Times New Roman"/>
        </w:rPr>
        <w:t>5</w:t>
      </w:r>
      <w:r w:rsidRPr="3F14C982">
        <w:rPr>
          <w:rFonts w:ascii="Times New Roman" w:hAnsi="Times New Roman" w:cs="Times New Roman"/>
        </w:rPr>
        <w:t>)</w:t>
      </w:r>
    </w:p>
    <w:p w:rsidR="008076EE" w:rsidP="008076EE" w:rsidRDefault="31D9561E" w14:paraId="77CB1C6D" w14:textId="2E3C360F">
      <w:pPr>
        <w:spacing w:after="0"/>
        <w:ind w:left="2700" w:hanging="2340"/>
        <w:rPr>
          <w:rFonts w:ascii="Times New Roman" w:hAnsi="Times New Roman" w:cs="Times New Roman"/>
        </w:rPr>
      </w:pPr>
      <w:r w:rsidRPr="3F14C982">
        <w:rPr>
          <w:rFonts w:ascii="Times New Roman" w:hAnsi="Times New Roman" w:cs="Times New Roman"/>
        </w:rPr>
        <w:t xml:space="preserve"> </w:t>
      </w:r>
      <w:r w:rsidR="008076EE">
        <w:tab/>
      </w:r>
      <w:r w:rsidRPr="3F14C982">
        <w:rPr>
          <w:rFonts w:ascii="Times New Roman" w:hAnsi="Times New Roman" w:cs="Times New Roman"/>
        </w:rPr>
        <w:t xml:space="preserve"> </w:t>
      </w:r>
      <w:r w:rsidR="008076EE">
        <w:tab/>
      </w:r>
      <w:r w:rsidRPr="3F14C982">
        <w:rPr>
          <w:rFonts w:ascii="Times New Roman" w:hAnsi="Times New Roman" w:cs="Times New Roman"/>
        </w:rPr>
        <w:t>November 1, 202</w:t>
      </w:r>
      <w:r w:rsidRPr="3F14C982" w:rsidR="2C0DE1B7">
        <w:rPr>
          <w:rFonts w:ascii="Times New Roman" w:hAnsi="Times New Roman" w:cs="Times New Roman"/>
        </w:rPr>
        <w:t>6</w:t>
      </w:r>
      <w:r w:rsidRPr="3F14C982">
        <w:rPr>
          <w:rFonts w:ascii="Times New Roman" w:hAnsi="Times New Roman" w:cs="Times New Roman"/>
        </w:rPr>
        <w:t xml:space="preserve"> (let after </w:t>
      </w:r>
      <w:r w:rsidRPr="3F14C982" w:rsidR="346F6AFD">
        <w:rPr>
          <w:rFonts w:ascii="Times New Roman" w:hAnsi="Times New Roman" w:cs="Times New Roman"/>
        </w:rPr>
        <w:t xml:space="preserve">January </w:t>
      </w:r>
      <w:r w:rsidRPr="3F14C982">
        <w:rPr>
          <w:rFonts w:ascii="Times New Roman" w:hAnsi="Times New Roman" w:cs="Times New Roman"/>
        </w:rPr>
        <w:t>1, 202</w:t>
      </w:r>
      <w:r w:rsidRPr="3F14C982" w:rsidR="24C8BB5C">
        <w:rPr>
          <w:rFonts w:ascii="Times New Roman" w:hAnsi="Times New Roman" w:cs="Times New Roman"/>
        </w:rPr>
        <w:t>5</w:t>
      </w:r>
      <w:r w:rsidRPr="3F14C982">
        <w:rPr>
          <w:rFonts w:ascii="Times New Roman" w:hAnsi="Times New Roman" w:cs="Times New Roman"/>
        </w:rPr>
        <w:t>)</w:t>
      </w:r>
    </w:p>
    <w:p w:rsidR="008076EE" w:rsidP="008076EE" w:rsidRDefault="008076EE" w14:paraId="460E8878" w14:textId="77777777">
      <w:pPr>
        <w:spacing w:after="0"/>
        <w:ind w:left="2700" w:hanging="2340"/>
        <w:rPr>
          <w:rFonts w:ascii="Times New Roman" w:hAnsi="Times New Roman" w:cs="Times New Roman"/>
        </w:rPr>
      </w:pPr>
    </w:p>
    <w:p w:rsidR="008076EE" w:rsidP="008076EE" w:rsidRDefault="008076EE" w14:paraId="3C7AA01A" w14:textId="56F2BBB5">
      <w:pPr>
        <w:spacing w:after="0"/>
        <w:ind w:left="360"/>
        <w:rPr>
          <w:rFonts w:ascii="Times New Roman" w:hAnsi="Times New Roman" w:cs="Times New Roman"/>
        </w:rPr>
      </w:pPr>
      <w:r w:rsidRPr="3AEA78F5">
        <w:rPr>
          <w:rFonts w:ascii="Times New Roman" w:hAnsi="Times New Roman" w:cs="Times New Roman"/>
        </w:rPr>
        <w:t>For projects with a 202</w:t>
      </w:r>
      <w:r w:rsidRPr="3AEA78F5" w:rsidR="1CFEFB90">
        <w:rPr>
          <w:rFonts w:ascii="Times New Roman" w:hAnsi="Times New Roman" w:cs="Times New Roman"/>
        </w:rPr>
        <w:t>6</w:t>
      </w:r>
      <w:r w:rsidRPr="3AEA78F5">
        <w:rPr>
          <w:rFonts w:ascii="Times New Roman" w:hAnsi="Times New Roman" w:cs="Times New Roman"/>
        </w:rPr>
        <w:t xml:space="preserve"> completion date, the Winter Months Requirements JSP (JSP-15-07) must be included except for multiple location projects.  Additionally, the RE will be responsible to advise maintenance staff of the contractor proposed completion date </w:t>
      </w:r>
      <w:proofErr w:type="gramStart"/>
      <w:r w:rsidRPr="3AEA78F5">
        <w:rPr>
          <w:rFonts w:ascii="Times New Roman" w:hAnsi="Times New Roman" w:cs="Times New Roman"/>
        </w:rPr>
        <w:t>in order to</w:t>
      </w:r>
      <w:proofErr w:type="gramEnd"/>
      <w:r w:rsidRPr="3AEA78F5">
        <w:rPr>
          <w:rFonts w:ascii="Times New Roman" w:hAnsi="Times New Roman" w:cs="Times New Roman"/>
        </w:rPr>
        <w:t xml:space="preserve"> address any impacts to maintenance activities performed in effort to prepare the route for the contract treatment. </w:t>
      </w:r>
    </w:p>
    <w:p w:rsidRPr="00E37551" w:rsidR="00DE1DDC" w:rsidP="008076EE" w:rsidRDefault="00DE1DDC" w14:paraId="745D4C6E" w14:textId="77777777">
      <w:pPr>
        <w:spacing w:after="0"/>
        <w:ind w:left="360"/>
        <w:rPr>
          <w:rFonts w:ascii="Times New Roman" w:hAnsi="Times New Roman" w:cs="Times New Roman"/>
        </w:rPr>
      </w:pPr>
    </w:p>
    <w:p w:rsidR="008076EE" w:rsidP="008076EE" w:rsidRDefault="31D9561E" w14:paraId="1AA18F21" w14:textId="4191D122">
      <w:pPr>
        <w:numPr>
          <w:ilvl w:val="0"/>
          <w:numId w:val="4"/>
        </w:numPr>
        <w:spacing w:after="0"/>
        <w:ind w:left="360" w:hanging="360"/>
        <w:rPr>
          <w:rFonts w:ascii="Times New Roman" w:hAnsi="Times New Roman" w:cs="Times New Roman"/>
        </w:rPr>
      </w:pPr>
      <w:r w:rsidRPr="357A47AD" w:rsidR="31D9561E">
        <w:rPr>
          <w:rFonts w:ascii="Times New Roman" w:hAnsi="Times New Roman" w:cs="Times New Roman"/>
          <w:b w:val="1"/>
          <w:bCs w:val="1"/>
        </w:rPr>
        <w:t xml:space="preserve">BRIDGE EXCEPTIONS:  </w:t>
      </w:r>
      <w:r w:rsidRPr="357A47AD" w:rsidR="31D9561E">
        <w:rPr>
          <w:rFonts w:ascii="Times New Roman" w:hAnsi="Times New Roman" w:cs="Times New Roman"/>
        </w:rPr>
        <w:t>Bridges should be excepted unless prior written approval is obtained from the Bridge Division</w:t>
      </w:r>
      <w:bookmarkStart w:name="_Hlk167280996" w:id="1"/>
      <w:r w:rsidRPr="357A47AD" w:rsidR="0828FD50">
        <w:rPr>
          <w:rFonts w:ascii="Times New Roman" w:hAnsi="Times New Roman" w:cs="Times New Roman"/>
        </w:rPr>
        <w:t>, documented on the D-12 form,</w:t>
      </w:r>
      <w:r w:rsidRPr="357A47AD" w:rsidR="31D9561E">
        <w:rPr>
          <w:rFonts w:ascii="Times New Roman" w:hAnsi="Times New Roman" w:cs="Times New Roman"/>
        </w:rPr>
        <w:t xml:space="preserve"> and </w:t>
      </w:r>
      <w:r w:rsidRPr="357A47AD" w:rsidR="10B8B859">
        <w:rPr>
          <w:rFonts w:ascii="Times New Roman" w:hAnsi="Times New Roman" w:cs="Times New Roman"/>
          <w:b w:val="1"/>
          <w:bCs w:val="1"/>
        </w:rPr>
        <w:t xml:space="preserve">a copy of the approval from the Bridge Division is saved to </w:t>
      </w:r>
      <w:r w:rsidRPr="357A47AD" w:rsidR="10B8B859">
        <w:rPr>
          <w:rFonts w:ascii="Times New Roman" w:hAnsi="Times New Roman" w:cs="Times New Roman"/>
          <w:b w:val="1"/>
          <w:bCs w:val="1"/>
        </w:rPr>
        <w:t>eProjects</w:t>
      </w:r>
      <w:bookmarkEnd w:id="1"/>
      <w:r w:rsidRPr="357A47AD" w:rsidR="31D9561E">
        <w:rPr>
          <w:rFonts w:ascii="Times New Roman" w:hAnsi="Times New Roman" w:cs="Times New Roman"/>
        </w:rPr>
        <w:t>.</w:t>
      </w:r>
      <w:r w:rsidRPr="357A47AD" w:rsidR="5E8A0E6C">
        <w:rPr>
          <w:rFonts w:ascii="Times New Roman" w:hAnsi="Times New Roman" w:cs="Times New Roman"/>
        </w:rPr>
        <w:t xml:space="preserve"> </w:t>
      </w:r>
      <w:r w:rsidRPr="357A47AD" w:rsidR="31D9561E">
        <w:rPr>
          <w:rFonts w:ascii="Times New Roman" w:hAnsi="Times New Roman" w:cs="Times New Roman"/>
        </w:rPr>
        <w:t xml:space="preserve"> </w:t>
      </w:r>
    </w:p>
    <w:p w:rsidR="008076EE" w:rsidP="357A47AD" w:rsidRDefault="31D9561E" w14:paraId="54E8EE55" w14:textId="37C2DF42">
      <w:pPr>
        <w:pStyle w:val="Normal"/>
        <w:spacing w:after="0"/>
        <w:ind w:left="0"/>
        <w:rPr>
          <w:rFonts w:ascii="Times New Roman" w:hAnsi="Times New Roman" w:cs="Times New Roman"/>
        </w:rPr>
      </w:pPr>
    </w:p>
    <w:p w:rsidR="008076EE" w:rsidP="008076EE" w:rsidRDefault="31D9561E" w14:paraId="4E70A1E7" w14:textId="4A3379B2">
      <w:pPr>
        <w:numPr>
          <w:ilvl w:val="0"/>
          <w:numId w:val="4"/>
        </w:numPr>
        <w:spacing w:after="0"/>
        <w:ind w:left="360" w:hanging="360"/>
        <w:rPr>
          <w:rFonts w:ascii="Times New Roman" w:hAnsi="Times New Roman" w:cs="Times New Roman"/>
        </w:rPr>
      </w:pPr>
      <w:r w:rsidRPr="357A47AD" w:rsidR="008076EE">
        <w:rPr>
          <w:rFonts w:ascii="Times New Roman" w:hAnsi="Times New Roman" w:cs="Times New Roman"/>
          <w:b w:val="1"/>
          <w:bCs w:val="1"/>
        </w:rPr>
        <w:t xml:space="preserve">RAILROAD EXCEPTIONS:  </w:t>
      </w:r>
      <w:bookmarkStart w:name="_Hlk167281402" w:id="2"/>
      <w:r w:rsidRPr="357A47AD" w:rsidR="72C4FF6B">
        <w:rPr>
          <w:rFonts w:ascii="Times New Roman" w:hAnsi="Times New Roman" w:cs="Times New Roman"/>
        </w:rPr>
        <w:t xml:space="preserve">The </w:t>
      </w:r>
      <w:r w:rsidRPr="357A47AD" w:rsidR="72C4FF6B">
        <w:rPr>
          <w:rFonts w:ascii="Times New Roman" w:hAnsi="Times New Roman" w:cs="Times New Roman"/>
        </w:rPr>
        <w:t>District</w:t>
      </w:r>
      <w:r w:rsidRPr="357A47AD" w:rsidR="72C4FF6B">
        <w:rPr>
          <w:rFonts w:ascii="Times New Roman" w:hAnsi="Times New Roman" w:cs="Times New Roman"/>
        </w:rPr>
        <w:t xml:space="preserve"> must notify </w:t>
      </w:r>
      <w:r w:rsidRPr="357A47AD" w:rsidR="48FAA603">
        <w:rPr>
          <w:rFonts w:ascii="Times New Roman" w:hAnsi="Times New Roman" w:cs="Times New Roman"/>
        </w:rPr>
        <w:t>Multimodal</w:t>
      </w:r>
      <w:r w:rsidRPr="357A47AD" w:rsidR="72C4FF6B">
        <w:rPr>
          <w:rFonts w:ascii="Times New Roman" w:hAnsi="Times New Roman" w:cs="Times New Roman"/>
        </w:rPr>
        <w:t xml:space="preserve"> Railroad of </w:t>
      </w:r>
      <w:bookmarkEnd w:id="2"/>
      <w:r w:rsidRPr="357A47AD" w:rsidR="374C48DF">
        <w:rPr>
          <w:rFonts w:ascii="Times New Roman" w:hAnsi="Times New Roman" w:cs="Times New Roman"/>
        </w:rPr>
        <w:t>a</w:t>
      </w:r>
      <w:r w:rsidRPr="357A47AD" w:rsidR="008076EE">
        <w:rPr>
          <w:rFonts w:ascii="Times New Roman" w:hAnsi="Times New Roman" w:cs="Times New Roman"/>
        </w:rPr>
        <w:t>ll projects over, on</w:t>
      </w:r>
      <w:r w:rsidRPr="357A47AD" w:rsidR="36FE940D">
        <w:rPr>
          <w:rFonts w:ascii="Times New Roman" w:hAnsi="Times New Roman" w:cs="Times New Roman"/>
        </w:rPr>
        <w:t>,</w:t>
      </w:r>
      <w:r w:rsidRPr="357A47AD" w:rsidR="008076EE">
        <w:rPr>
          <w:rFonts w:ascii="Times New Roman" w:hAnsi="Times New Roman" w:cs="Times New Roman"/>
        </w:rPr>
        <w:t xml:space="preserve"> or under railroad property no matter how minor the work may be</w:t>
      </w:r>
      <w:r w:rsidRPr="357A47AD" w:rsidR="008076EE">
        <w:rPr>
          <w:rFonts w:ascii="Times New Roman" w:hAnsi="Times New Roman" w:cs="Times New Roman"/>
        </w:rPr>
        <w:t>.</w:t>
      </w:r>
      <w:r w:rsidRPr="357A47AD" w:rsidR="000F31BF">
        <w:rPr>
          <w:rFonts w:ascii="Times New Roman" w:hAnsi="Times New Roman" w:cs="Times New Roman"/>
        </w:rPr>
        <w:t xml:space="preserve"> </w:t>
      </w:r>
      <w:r w:rsidRPr="357A47AD" w:rsidR="008076EE">
        <w:rPr>
          <w:rFonts w:ascii="Times New Roman" w:hAnsi="Times New Roman" w:cs="Times New Roman"/>
          <w:b w:val="1"/>
          <w:bCs w:val="1"/>
        </w:rPr>
        <w:t xml:space="preserve"> </w:t>
      </w:r>
      <w:r w:rsidRPr="357A47AD" w:rsidR="008076EE">
        <w:rPr>
          <w:rFonts w:ascii="Times New Roman" w:hAnsi="Times New Roman" w:cs="Times New Roman"/>
        </w:rPr>
        <w:t xml:space="preserve">Railroads should be excepted unless prior written approval is obtained from the Multimodal Operations </w:t>
      </w:r>
      <w:r w:rsidRPr="357A47AD" w:rsidR="008076EE">
        <w:rPr>
          <w:rFonts w:ascii="Times New Roman" w:hAnsi="Times New Roman" w:cs="Times New Roman"/>
        </w:rPr>
        <w:t>Division</w:t>
      </w:r>
      <w:bookmarkStart w:name="_Hlk167281320" w:id="3"/>
      <w:r w:rsidRPr="357A47AD" w:rsidR="1AE36AB8">
        <w:rPr>
          <w:rFonts w:ascii="Times New Roman" w:hAnsi="Times New Roman" w:cs="Times New Roman"/>
        </w:rPr>
        <w:t>,documented</w:t>
      </w:r>
      <w:r w:rsidRPr="357A47AD" w:rsidR="1AE36AB8">
        <w:rPr>
          <w:rFonts w:ascii="Times New Roman" w:hAnsi="Times New Roman" w:cs="Times New Roman"/>
        </w:rPr>
        <w:t xml:space="preserve"> on the D-12 form,</w:t>
      </w:r>
      <w:r w:rsidRPr="357A47AD" w:rsidR="008076EE">
        <w:rPr>
          <w:rFonts w:ascii="Times New Roman" w:hAnsi="Times New Roman" w:cs="Times New Roman"/>
        </w:rPr>
        <w:t xml:space="preserve"> and </w:t>
      </w:r>
      <w:r w:rsidRPr="357A47AD" w:rsidR="4DD020A8">
        <w:rPr>
          <w:rFonts w:ascii="Times New Roman" w:hAnsi="Times New Roman" w:cs="Times New Roman"/>
        </w:rPr>
        <w:t xml:space="preserve">a copy of the approval saved to </w:t>
      </w:r>
      <w:r w:rsidRPr="357A47AD" w:rsidR="4DD020A8">
        <w:rPr>
          <w:rFonts w:ascii="Times New Roman" w:hAnsi="Times New Roman" w:cs="Times New Roman"/>
        </w:rPr>
        <w:t>eProjects</w:t>
      </w:r>
      <w:r w:rsidRPr="357A47AD" w:rsidR="008076EE">
        <w:rPr>
          <w:rFonts w:ascii="Times New Roman" w:hAnsi="Times New Roman" w:cs="Times New Roman"/>
        </w:rPr>
        <w:t>.</w:t>
      </w:r>
      <w:bookmarkEnd w:id="3"/>
    </w:p>
    <w:p w:rsidRPr="00E37551" w:rsidR="008076EE" w:rsidP="008076EE" w:rsidRDefault="008076EE" w14:paraId="51FFEE76" w14:textId="77777777">
      <w:pPr>
        <w:spacing w:after="0"/>
        <w:ind w:left="360"/>
        <w:rPr>
          <w:rFonts w:ascii="Times New Roman" w:hAnsi="Times New Roman" w:cs="Times New Roman"/>
        </w:rPr>
      </w:pPr>
    </w:p>
    <w:p w:rsidRPr="00581D06" w:rsidR="008076EE" w:rsidP="008076EE" w:rsidRDefault="008076EE" w14:paraId="626C1303" w14:textId="7FBA6BD5">
      <w:pPr>
        <w:numPr>
          <w:ilvl w:val="0"/>
          <w:numId w:val="4"/>
        </w:numPr>
        <w:ind w:left="360" w:hanging="360"/>
        <w:rPr>
          <w:rFonts w:ascii="Times New Roman" w:hAnsi="Times New Roman" w:cs="Times New Roman"/>
        </w:rPr>
      </w:pPr>
      <w:r w:rsidRPr="357A47AD" w:rsidR="008076EE">
        <w:rPr>
          <w:rFonts w:ascii="Times New Roman" w:hAnsi="Times New Roman" w:cs="Times New Roman"/>
          <w:b w:val="1"/>
          <w:bCs w:val="1"/>
        </w:rPr>
        <w:t xml:space="preserve">PAVING EXCEPTIONS:  </w:t>
      </w:r>
      <w:r w:rsidRPr="357A47AD" w:rsidR="008076EE">
        <w:rPr>
          <w:rFonts w:ascii="Times New Roman" w:hAnsi="Times New Roman" w:cs="Times New Roman"/>
        </w:rPr>
        <w:t xml:space="preserve">Examine the pavement IRI and surface condition. </w:t>
      </w:r>
      <w:r w:rsidRPr="357A47AD" w:rsidR="000F31BF">
        <w:rPr>
          <w:rFonts w:ascii="Times New Roman" w:hAnsi="Times New Roman" w:cs="Times New Roman"/>
        </w:rPr>
        <w:t xml:space="preserve"> </w:t>
      </w:r>
      <w:r w:rsidRPr="357A47AD" w:rsidR="008076EE">
        <w:rPr>
          <w:rFonts w:ascii="Times New Roman" w:hAnsi="Times New Roman" w:cs="Times New Roman"/>
        </w:rPr>
        <w:t xml:space="preserve">Consider an exception if they are deemed acceptable. </w:t>
      </w:r>
    </w:p>
    <w:p w:rsidRPr="003B7802" w:rsidR="008076EE" w:rsidP="008076EE" w:rsidRDefault="31D9561E" w14:paraId="67223460" w14:textId="74EAD684">
      <w:pPr>
        <w:numPr>
          <w:ilvl w:val="0"/>
          <w:numId w:val="4"/>
        </w:numPr>
        <w:ind w:left="360" w:hanging="360"/>
        <w:rPr>
          <w:rFonts w:ascii="Times New Roman" w:hAnsi="Times New Roman" w:cs="Times New Roman"/>
        </w:rPr>
      </w:pPr>
      <w:r w:rsidRPr="357A47AD" w:rsidR="31D9561E">
        <w:rPr>
          <w:rFonts w:ascii="Times New Roman" w:hAnsi="Times New Roman" w:cs="Times New Roman"/>
          <w:b w:val="1"/>
          <w:bCs w:val="1"/>
        </w:rPr>
        <w:t xml:space="preserve">PROJECT ESTIMATES:  </w:t>
      </w:r>
      <w:r w:rsidRPr="357A47AD" w:rsidR="31D9561E">
        <w:rPr>
          <w:rFonts w:ascii="Times New Roman" w:hAnsi="Times New Roman" w:cs="Times New Roman"/>
        </w:rPr>
        <w:t xml:space="preserve">The unit bid price should be obtained using the most recent history available from Bid Tabs Pro for each project location. </w:t>
      </w:r>
      <w:r w:rsidRPr="357A47AD" w:rsidR="5E8A0E6C">
        <w:rPr>
          <w:rFonts w:ascii="Times New Roman" w:hAnsi="Times New Roman" w:cs="Times New Roman"/>
        </w:rPr>
        <w:t xml:space="preserve"> </w:t>
      </w:r>
      <w:r w:rsidRPr="357A47AD" w:rsidR="31D9561E">
        <w:rPr>
          <w:rFonts w:ascii="Times New Roman" w:hAnsi="Times New Roman" w:cs="Times New Roman"/>
        </w:rPr>
        <w:t xml:space="preserve">If you have a large project or uncertainty regarding a unit price to use, please contact </w:t>
      </w:r>
      <w:r w:rsidRPr="357A47AD" w:rsidR="3D910574">
        <w:rPr>
          <w:rFonts w:ascii="Times New Roman" w:hAnsi="Times New Roman" w:cs="Times New Roman"/>
        </w:rPr>
        <w:t xml:space="preserve">the </w:t>
      </w:r>
      <w:r w:rsidRPr="357A47AD" w:rsidR="301C8CFD">
        <w:rPr>
          <w:rFonts w:ascii="Times New Roman" w:hAnsi="Times New Roman" w:cs="Times New Roman"/>
        </w:rPr>
        <w:t>Bidding and Contract Services Engineer</w:t>
      </w:r>
      <w:r w:rsidRPr="357A47AD" w:rsidR="31D9561E">
        <w:rPr>
          <w:rFonts w:ascii="Times New Roman" w:hAnsi="Times New Roman" w:cs="Times New Roman"/>
        </w:rPr>
        <w:t xml:space="preserve">. </w:t>
      </w:r>
    </w:p>
    <w:p w:rsidRPr="003B7802" w:rsidR="008076EE" w:rsidP="008076EE" w:rsidRDefault="008076EE" w14:paraId="2640425C" w14:textId="77777777">
      <w:pPr>
        <w:numPr>
          <w:ilvl w:val="0"/>
          <w:numId w:val="4"/>
        </w:numPr>
        <w:ind w:left="360" w:hanging="360"/>
        <w:rPr>
          <w:rFonts w:ascii="Times New Roman" w:hAnsi="Times New Roman" w:cs="Times New Roman"/>
        </w:rPr>
      </w:pPr>
      <w:r w:rsidRPr="357A47AD" w:rsidR="008076EE">
        <w:rPr>
          <w:rFonts w:ascii="Times New Roman" w:hAnsi="Times New Roman" w:cs="Times New Roman"/>
          <w:b w:val="1"/>
          <w:bCs w:val="1"/>
        </w:rPr>
        <w:t xml:space="preserve">MULIPLE LOCATION (ROUTE) PROJECTS:  </w:t>
      </w:r>
      <w:r w:rsidRPr="357A47AD" w:rsidR="008076EE">
        <w:rPr>
          <w:rFonts w:ascii="Times New Roman" w:hAnsi="Times New Roman" w:cs="Times New Roman"/>
        </w:rPr>
        <w:t>Projects identified by a single Job Number, and the project requires work to be performed on multiple locations (routes), these special requirements and allowances shall apply.  A Location is generally identified in the contract or plans by Route and County but may be otherwise identified.</w:t>
      </w:r>
    </w:p>
    <w:p w:rsidRPr="003B7802" w:rsidR="008076EE" w:rsidP="41C5761E" w:rsidRDefault="008076EE" w14:paraId="0A3E8417" w14:textId="420B079A">
      <w:pPr>
        <w:ind w:left="360"/>
        <w:rPr>
          <w:rFonts w:ascii="Times New Roman" w:hAnsi="Times New Roman" w:cs="Times New Roman"/>
        </w:rPr>
      </w:pPr>
      <w:r w:rsidRPr="41C5761E">
        <w:rPr>
          <w:rFonts w:ascii="Times New Roman" w:hAnsi="Times New Roman" w:cs="Times New Roman"/>
        </w:rPr>
        <w:t xml:space="preserve">The contractor’s cost to provide the asphalt can vary significantly from one location to another based on the cost of hauling the material to the route.  To address these concerns, the designer should separate the quantity of asphalt for each location and provide a total for </w:t>
      </w:r>
      <w:r w:rsidR="00FE6BDB">
        <w:rPr>
          <w:rFonts w:ascii="Times New Roman" w:hAnsi="Times New Roman" w:cs="Times New Roman"/>
        </w:rPr>
        <w:t>each</w:t>
      </w:r>
      <w:r w:rsidRPr="41C5761E" w:rsidR="00FE6BDB">
        <w:rPr>
          <w:rFonts w:ascii="Times New Roman" w:hAnsi="Times New Roman" w:cs="Times New Roman"/>
        </w:rPr>
        <w:t xml:space="preserve"> </w:t>
      </w:r>
      <w:r w:rsidRPr="41C5761E">
        <w:rPr>
          <w:rFonts w:ascii="Times New Roman" w:hAnsi="Times New Roman" w:cs="Times New Roman"/>
        </w:rPr>
        <w:t xml:space="preserve">location on the Summary of Quantity Sheets.  They should also provide a separate pay item for each location.  The separate pay item should be placed in Category 0002 thru 0009.  If the project does not have separate locations, then the pay item should be put in Category 0001 – Roadway.  </w:t>
      </w:r>
      <w:bookmarkStart w:name="_Hlk167281929" w:id="4"/>
      <w:r w:rsidR="00980AD5">
        <w:rPr>
          <w:rFonts w:ascii="Times New Roman" w:hAnsi="Times New Roman" w:cs="Times New Roman"/>
        </w:rPr>
        <w:t>This</w:t>
      </w:r>
      <w:r w:rsidRPr="41C5761E" w:rsidR="74D7FA74">
        <w:rPr>
          <w:rFonts w:ascii="Times New Roman" w:hAnsi="Times New Roman" w:cs="Times New Roman"/>
        </w:rPr>
        <w:t xml:space="preserve"> should </w:t>
      </w:r>
      <w:r w:rsidR="00980AD5">
        <w:rPr>
          <w:rFonts w:ascii="Times New Roman" w:hAnsi="Times New Roman" w:cs="Times New Roman"/>
        </w:rPr>
        <w:t>be done</w:t>
      </w:r>
      <w:r w:rsidRPr="41C5761E" w:rsidR="74D7FA74">
        <w:rPr>
          <w:rFonts w:ascii="Times New Roman" w:hAnsi="Times New Roman" w:cs="Times New Roman"/>
        </w:rPr>
        <w:t xml:space="preserve"> for any quantity paid for by the ton (</w:t>
      </w:r>
      <w:proofErr w:type="gramStart"/>
      <w:r w:rsidRPr="41C5761E" w:rsidR="74D7FA74">
        <w:rPr>
          <w:rFonts w:ascii="Times New Roman" w:hAnsi="Times New Roman" w:cs="Times New Roman"/>
        </w:rPr>
        <w:t>i.e.;</w:t>
      </w:r>
      <w:proofErr w:type="gramEnd"/>
      <w:r w:rsidRPr="41C5761E" w:rsidR="74D7FA74">
        <w:rPr>
          <w:rFonts w:ascii="Times New Roman" w:hAnsi="Times New Roman" w:cs="Times New Roman"/>
        </w:rPr>
        <w:t xml:space="preserve"> aggregate, gravel, Permanent Aggregate Edge Treatment.  </w:t>
      </w:r>
      <w:bookmarkEnd w:id="4"/>
      <w:r w:rsidRPr="41C5761E">
        <w:rPr>
          <w:rFonts w:ascii="Times New Roman" w:hAnsi="Times New Roman" w:cs="Times New Roman"/>
        </w:rPr>
        <w:t xml:space="preserve">A separate pay item for Tack for each location is not needed.  </w:t>
      </w:r>
    </w:p>
    <w:p w:rsidRPr="003B7802" w:rsidR="008076EE" w:rsidP="008076EE" w:rsidRDefault="31D9561E" w14:paraId="1B5E1078" w14:textId="1F73BF5F">
      <w:pPr>
        <w:ind w:left="360"/>
        <w:rPr>
          <w:rFonts w:ascii="Times New Roman" w:hAnsi="Times New Roman" w:cs="Times New Roman"/>
        </w:rPr>
      </w:pPr>
      <w:r w:rsidRPr="3F14C982">
        <w:rPr>
          <w:rFonts w:ascii="Times New Roman" w:hAnsi="Times New Roman" w:cs="Times New Roman"/>
        </w:rPr>
        <w:t xml:space="preserve">This also applies to other surface treatments, such as Seal Coat, Scrub Seal, Cape Seal, separate bid items for each location are needed for the other surface treatments.  If a project requires multiple surface treatments, then a bid item will be needed for each treatment placed in the category for that location.  </w:t>
      </w:r>
      <w:r w:rsidR="00FE6BDB">
        <w:rPr>
          <w:rFonts w:ascii="Times New Roman" w:hAnsi="Times New Roman" w:cs="Times New Roman"/>
        </w:rPr>
        <w:t>(</w:t>
      </w:r>
      <w:r w:rsidRPr="3F14C982">
        <w:rPr>
          <w:rFonts w:ascii="Times New Roman" w:hAnsi="Times New Roman" w:cs="Times New Roman"/>
        </w:rPr>
        <w:t>For Seal Coat</w:t>
      </w:r>
      <w:r w:rsidRPr="3F14C982" w:rsidR="413C5B4B">
        <w:rPr>
          <w:rFonts w:ascii="Times New Roman" w:hAnsi="Times New Roman" w:cs="Times New Roman"/>
        </w:rPr>
        <w:t>,</w:t>
      </w:r>
      <w:r w:rsidRPr="3F14C982">
        <w:rPr>
          <w:rFonts w:ascii="Times New Roman" w:hAnsi="Times New Roman" w:cs="Times New Roman"/>
        </w:rPr>
        <w:t xml:space="preserve"> bid item</w:t>
      </w:r>
      <w:r w:rsidR="00FE6BDB">
        <w:rPr>
          <w:rFonts w:ascii="Times New Roman" w:hAnsi="Times New Roman" w:cs="Times New Roman"/>
        </w:rPr>
        <w:t>s</w:t>
      </w:r>
      <w:r w:rsidRPr="3F14C982">
        <w:rPr>
          <w:rFonts w:ascii="Times New Roman" w:hAnsi="Times New Roman" w:cs="Times New Roman"/>
        </w:rPr>
        <w:t xml:space="preserve"> will be need</w:t>
      </w:r>
      <w:r w:rsidRPr="3F14C982" w:rsidR="33CAF41A">
        <w:rPr>
          <w:rFonts w:ascii="Times New Roman" w:hAnsi="Times New Roman" w:cs="Times New Roman"/>
        </w:rPr>
        <w:t>ed</w:t>
      </w:r>
      <w:r w:rsidRPr="3F14C982">
        <w:rPr>
          <w:rFonts w:ascii="Times New Roman" w:hAnsi="Times New Roman" w:cs="Times New Roman"/>
        </w:rPr>
        <w:t xml:space="preserve"> </w:t>
      </w:r>
      <w:r w:rsidRPr="3F14C982" w:rsidR="00FE6BDB">
        <w:rPr>
          <w:rFonts w:ascii="Times New Roman" w:hAnsi="Times New Roman" w:cs="Times New Roman"/>
        </w:rPr>
        <w:t xml:space="preserve">for Aggregate </w:t>
      </w:r>
      <w:r w:rsidR="00FE6BDB">
        <w:rPr>
          <w:rFonts w:ascii="Times New Roman" w:hAnsi="Times New Roman" w:cs="Times New Roman"/>
        </w:rPr>
        <w:t xml:space="preserve">and </w:t>
      </w:r>
      <w:r w:rsidRPr="3F14C982">
        <w:rPr>
          <w:rFonts w:ascii="Times New Roman" w:hAnsi="Times New Roman" w:cs="Times New Roman"/>
        </w:rPr>
        <w:t xml:space="preserve">for Emulsified Asphalt </w:t>
      </w:r>
      <w:r w:rsidRPr="3F14C982" w:rsidR="2BECBFC8">
        <w:rPr>
          <w:rFonts w:ascii="Times New Roman" w:hAnsi="Times New Roman" w:cs="Times New Roman"/>
        </w:rPr>
        <w:t xml:space="preserve">per </w:t>
      </w:r>
      <w:r w:rsidRPr="3F14C982" w:rsidR="6A8DB347">
        <w:rPr>
          <w:rFonts w:ascii="Times New Roman" w:hAnsi="Times New Roman" w:cs="Times New Roman"/>
        </w:rPr>
        <w:t>location.</w:t>
      </w:r>
      <w:r w:rsidR="00FE6BDB">
        <w:rPr>
          <w:rFonts w:ascii="Times New Roman" w:hAnsi="Times New Roman" w:cs="Times New Roman"/>
        </w:rPr>
        <w:t>)</w:t>
      </w:r>
    </w:p>
    <w:p w:rsidRPr="003B7802" w:rsidR="008076EE" w:rsidP="008076EE" w:rsidRDefault="008076EE" w14:paraId="02AA8238" w14:textId="1DF5039D">
      <w:pPr>
        <w:spacing w:after="0"/>
        <w:ind w:left="360"/>
        <w:rPr>
          <w:rFonts w:ascii="Times New Roman" w:hAnsi="Times New Roman" w:cs="Times New Roman"/>
        </w:rPr>
      </w:pPr>
      <w:r w:rsidRPr="003B7802">
        <w:rPr>
          <w:rFonts w:ascii="Times New Roman" w:hAnsi="Times New Roman" w:cs="Times New Roman"/>
        </w:rPr>
        <w:t>Below is an example</w:t>
      </w:r>
      <w:r w:rsidR="00FE6BDB">
        <w:rPr>
          <w:rFonts w:ascii="Times New Roman" w:hAnsi="Times New Roman" w:cs="Times New Roman"/>
        </w:rPr>
        <w:t xml:space="preserve"> with categories by location</w:t>
      </w:r>
      <w:r w:rsidRPr="003B7802">
        <w:rPr>
          <w:rFonts w:ascii="Times New Roman" w:hAnsi="Times New Roman" w:cs="Times New Roman"/>
        </w:rPr>
        <w:t>:</w:t>
      </w:r>
    </w:p>
    <w:p w:rsidRPr="003B7802" w:rsidR="008076EE" w:rsidP="008076EE" w:rsidRDefault="008076EE" w14:paraId="625261C7" w14:textId="77777777">
      <w:pPr>
        <w:spacing w:after="0"/>
        <w:ind w:left="720" w:hanging="360"/>
        <w:rPr>
          <w:rFonts w:ascii="Times New Roman" w:hAnsi="Times New Roman" w:cs="Times New Roman"/>
        </w:rPr>
      </w:pPr>
    </w:p>
    <w:p w:rsidRPr="003B7802" w:rsidR="008076EE" w:rsidP="008076EE" w:rsidRDefault="008076EE" w14:paraId="0D7DFB6C" w14:textId="77777777">
      <w:pPr>
        <w:spacing w:after="0"/>
        <w:ind w:left="720" w:hanging="360"/>
        <w:rPr>
          <w:rFonts w:ascii="Times New Roman" w:hAnsi="Times New Roman" w:cs="Times New Roman"/>
        </w:rPr>
      </w:pPr>
    </w:p>
    <w:p w:rsidRPr="003B7802" w:rsidR="008076EE" w:rsidP="008076EE" w:rsidRDefault="008076EE" w14:paraId="35230679" w14:textId="77777777">
      <w:pPr>
        <w:spacing w:after="0"/>
        <w:ind w:left="720" w:hanging="360"/>
        <w:rPr>
          <w:rFonts w:ascii="Times New Roman" w:hAnsi="Times New Roman" w:cs="Times New Roman"/>
        </w:rPr>
      </w:pPr>
      <w:r w:rsidRPr="003B7802">
        <w:rPr>
          <w:rFonts w:ascii="Times New Roman" w:hAnsi="Times New Roman" w:cs="Times New Roman"/>
          <w:noProof/>
        </w:rPr>
        <w:drawing>
          <wp:inline distT="0" distB="0" distL="0" distR="0" wp14:anchorId="7C5EE2C2" wp14:editId="5F2E227D">
            <wp:extent cx="5799551" cy="2908643"/>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08080" cy="2912921"/>
                    </a:xfrm>
                    <a:prstGeom prst="rect">
                      <a:avLst/>
                    </a:prstGeom>
                  </pic:spPr>
                </pic:pic>
              </a:graphicData>
            </a:graphic>
          </wp:inline>
        </w:drawing>
      </w:r>
    </w:p>
    <w:p w:rsidRPr="003B7802" w:rsidR="008076EE" w:rsidP="008076EE" w:rsidRDefault="008076EE" w14:paraId="1BBC1831" w14:textId="77777777">
      <w:pPr>
        <w:spacing w:after="0"/>
        <w:ind w:left="720" w:hanging="360"/>
        <w:rPr>
          <w:rFonts w:ascii="Times New Roman" w:hAnsi="Times New Roman" w:cs="Times New Roman"/>
        </w:rPr>
      </w:pPr>
    </w:p>
    <w:p w:rsidRPr="003B7802" w:rsidR="008076EE" w:rsidP="008076EE" w:rsidRDefault="008076EE" w14:paraId="19F8C72D" w14:textId="462518B3">
      <w:pPr>
        <w:numPr>
          <w:ilvl w:val="0"/>
          <w:numId w:val="4"/>
        </w:numPr>
        <w:ind w:left="360" w:hanging="360"/>
        <w:rPr>
          <w:rFonts w:ascii="Times New Roman" w:hAnsi="Times New Roman" w:cs="Times New Roman"/>
        </w:rPr>
      </w:pPr>
      <w:r w:rsidRPr="357A47AD" w:rsidR="008076EE">
        <w:rPr>
          <w:rFonts w:ascii="Times New Roman" w:hAnsi="Times New Roman" w:cs="Times New Roman"/>
          <w:b w:val="1"/>
          <w:bCs w:val="1"/>
        </w:rPr>
        <w:t>MULTIPLE CALENDAR YEARS</w:t>
      </w:r>
      <w:r w:rsidRPr="357A47AD" w:rsidR="008076EE">
        <w:rPr>
          <w:rFonts w:ascii="Times New Roman" w:hAnsi="Times New Roman" w:cs="Times New Roman"/>
        </w:rPr>
        <w:t>:  Multiple Location Projects that allow work in multiple calendar years will need to include the Multi-Year, Multi-Location Project – Special Requirements JSP (NJSP-22-02).  This JSP replaces the Winter Months Requirements JSP (JSP-15-07) used on a single route project that has a Completion Date in the next year.</w:t>
      </w:r>
    </w:p>
    <w:p w:rsidRPr="003B7802" w:rsidR="008076EE" w:rsidP="008076EE" w:rsidRDefault="008076EE" w14:paraId="77FDC5BD" w14:textId="183159C8">
      <w:pPr>
        <w:numPr>
          <w:ilvl w:val="0"/>
          <w:numId w:val="4"/>
        </w:numPr>
        <w:ind w:left="360" w:hanging="360"/>
        <w:rPr>
          <w:rFonts w:ascii="Times New Roman" w:hAnsi="Times New Roman" w:cs="Times New Roman"/>
        </w:rPr>
      </w:pPr>
      <w:r w:rsidRPr="357A47AD" w:rsidR="008076EE">
        <w:rPr>
          <w:rFonts w:ascii="Times New Roman" w:hAnsi="Times New Roman" w:cs="Times New Roman"/>
          <w:b w:val="1"/>
          <w:bCs w:val="1"/>
        </w:rPr>
        <w:t xml:space="preserve">FILLING OUT EMBEDDED EXCEL FILES IN THE JSP:  </w:t>
      </w:r>
      <w:r w:rsidRPr="357A47AD" w:rsidR="008076EE">
        <w:rPr>
          <w:rFonts w:ascii="Times New Roman" w:hAnsi="Times New Roman" w:cs="Times New Roman"/>
        </w:rPr>
        <w:t xml:space="preserve">Double click on the tables to activate the embedded excel file, then fill it out like a normal excel file.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Highlighted cells require user entered values that are used in the provided formula.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For example, 1.XXX Ton/yds needs to be completed to complete the formula, the same for .08 GAL/YD2 and 10% irregularities.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Make sure to put back the same number of digits as placeholders.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For example, if you change 10% irregularities to 8%, </w:t>
      </w:r>
      <w:r w:rsidRPr="357A47AD" w:rsidR="005C1B02">
        <w:rPr>
          <w:rFonts w:ascii="Times New Roman" w:hAnsi="Times New Roman" w:cs="Times New Roman"/>
        </w:rPr>
        <w:t>y</w:t>
      </w:r>
      <w:r w:rsidRPr="357A47AD" w:rsidR="008076EE">
        <w:rPr>
          <w:rFonts w:ascii="Times New Roman" w:hAnsi="Times New Roman" w:cs="Times New Roman"/>
        </w:rPr>
        <w:t xml:space="preserve">ou need to make it 08% or you can put in a space and then 8%.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Based on the </w:t>
      </w:r>
      <w:proofErr w:type="gramStart"/>
      <w:r w:rsidRPr="357A47AD" w:rsidR="008076EE">
        <w:rPr>
          <w:rFonts w:ascii="Times New Roman" w:hAnsi="Times New Roman" w:cs="Times New Roman"/>
        </w:rPr>
        <w:t>amount</w:t>
      </w:r>
      <w:proofErr w:type="gramEnd"/>
      <w:r w:rsidRPr="357A47AD" w:rsidR="008076EE">
        <w:rPr>
          <w:rFonts w:ascii="Times New Roman" w:hAnsi="Times New Roman" w:cs="Times New Roman"/>
        </w:rPr>
        <w:t xml:space="preserve"> of quantities added to each table, you may need to </w:t>
      </w:r>
      <w:r w:rsidRPr="357A47AD" w:rsidR="00161D81">
        <w:rPr>
          <w:rFonts w:ascii="Times New Roman" w:hAnsi="Times New Roman" w:cs="Times New Roman"/>
        </w:rPr>
        <w:t xml:space="preserve">delete empty rows and/or </w:t>
      </w:r>
      <w:r w:rsidRPr="357A47AD" w:rsidR="008076EE">
        <w:rPr>
          <w:rFonts w:ascii="Times New Roman" w:hAnsi="Times New Roman" w:cs="Times New Roman"/>
        </w:rPr>
        <w:t xml:space="preserve">resize the excel window to show all of the quantities. </w:t>
      </w:r>
      <w:r w:rsidRPr="357A47AD" w:rsidR="005C1B02">
        <w:rPr>
          <w:rFonts w:ascii="Times New Roman" w:hAnsi="Times New Roman" w:cs="Times New Roman"/>
        </w:rPr>
        <w:t xml:space="preserve"> </w:t>
      </w:r>
      <w:r w:rsidRPr="357A47AD" w:rsidR="008076EE">
        <w:rPr>
          <w:rFonts w:ascii="Times New Roman" w:hAnsi="Times New Roman" w:cs="Times New Roman"/>
        </w:rPr>
        <w:t xml:space="preserve">If you have your own excel files you can delete the tables in the JSP and paste in your quantities where needed. </w:t>
      </w:r>
    </w:p>
    <w:p w:rsidRPr="003B7802" w:rsidR="008076EE" w:rsidP="008076EE" w:rsidRDefault="31D9561E" w14:paraId="5D97CCEF" w14:textId="5F38F2AB">
      <w:pPr>
        <w:numPr>
          <w:ilvl w:val="0"/>
          <w:numId w:val="4"/>
        </w:numPr>
        <w:ind w:left="360" w:hanging="360"/>
        <w:rPr>
          <w:rFonts w:ascii="Times New Roman" w:hAnsi="Times New Roman" w:cs="Times New Roman"/>
        </w:rPr>
      </w:pPr>
      <w:r w:rsidRPr="357A47AD" w:rsidR="31D9561E">
        <w:rPr>
          <w:rFonts w:ascii="Times New Roman" w:hAnsi="Times New Roman" w:cs="Times New Roman"/>
        </w:rPr>
        <w:t>The designer should separate the quantity of asphalt for each location and provide a total for that location on the Summary of Quantity Sheets.</w:t>
      </w:r>
      <w:r w:rsidRPr="357A47AD" w:rsidR="57429F07">
        <w:rPr>
          <w:noProof/>
        </w:rPr>
        <w:t xml:space="preserve"> </w:t>
      </w:r>
      <w:r w:rsidR="57429F07">
        <w:drawing>
          <wp:inline wp14:editId="38F3AAA1" wp14:anchorId="26C26550">
            <wp:extent cx="5716244" cy="2129546"/>
            <wp:effectExtent l="0" t="0" r="0" b="0"/>
            <wp:docPr id="4" name="Picture 4" title=""/>
            <wp:cNvGraphicFramePr>
              <a:graphicFrameLocks noChangeAspect="1"/>
            </wp:cNvGraphicFramePr>
            <a:graphic>
              <a:graphicData uri="http://schemas.openxmlformats.org/drawingml/2006/picture">
                <pic:pic>
                  <pic:nvPicPr>
                    <pic:cNvPr id="0" name="Picture 4"/>
                    <pic:cNvPicPr/>
                  </pic:nvPicPr>
                  <pic:blipFill>
                    <a:blip r:embed="R7be37c7b69bd4165">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716244" cy="2129546"/>
                    </a:xfrm>
                    <a:prstGeom prst="rect">
                      <a:avLst/>
                    </a:prstGeom>
                  </pic:spPr>
                </pic:pic>
              </a:graphicData>
            </a:graphic>
          </wp:inline>
        </w:drawing>
      </w:r>
    </w:p>
    <w:sectPr w:rsidRPr="003B7802" w:rsidR="008076EE" w:rsidSect="00CB7D52">
      <w:headerReference w:type="default" r:id="rId13"/>
      <w:footerReference w:type="default" r:id="rId14"/>
      <w:pgSz w:w="12240" w:h="15840" w:orient="portrait"/>
      <w:pgMar w:top="1440" w:right="1260" w:bottom="1440" w:left="117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C0A57" w:rsidRDefault="00AC0A57" w14:paraId="6979458F" w14:textId="77777777">
      <w:pPr>
        <w:spacing w:after="0" w:line="240" w:lineRule="auto"/>
      </w:pPr>
      <w:r>
        <w:separator/>
      </w:r>
    </w:p>
  </w:endnote>
  <w:endnote w:type="continuationSeparator" w:id="0">
    <w:p w:rsidR="00AC0A57" w:rsidRDefault="00AC0A57" w14:paraId="648CBE4C" w14:textId="77777777">
      <w:pPr>
        <w:spacing w:after="0" w:line="240" w:lineRule="auto"/>
      </w:pPr>
      <w:r>
        <w:continuationSeparator/>
      </w:r>
    </w:p>
  </w:endnote>
  <w:endnote w:type="continuationNotice" w:id="1">
    <w:p w:rsidR="00AC0A57" w:rsidRDefault="00AC0A57" w14:paraId="2B95C3DC"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4344628"/>
      <w:docPartObj>
        <w:docPartGallery w:val="Page Numbers (Bottom of Page)"/>
        <w:docPartUnique/>
      </w:docPartObj>
    </w:sdtPr>
    <w:sdtEndPr>
      <w:rPr>
        <w:rFonts w:ascii="Times New Roman" w:hAnsi="Times New Roman" w:cs="Times New Roman"/>
        <w:noProof/>
      </w:rPr>
    </w:sdtEndPr>
    <w:sdtContent>
      <w:p w:rsidRPr="00900279" w:rsidR="00F903E2" w:rsidRDefault="008076EE" w14:paraId="38446C4B" w14:textId="6F173DB1">
        <w:pPr>
          <w:pStyle w:val="Footer"/>
          <w:jc w:val="center"/>
          <w:rPr>
            <w:rFonts w:ascii="Times New Roman" w:hAnsi="Times New Roman" w:cs="Times New Roman"/>
          </w:rPr>
        </w:pPr>
        <w:r w:rsidRPr="00900279">
          <w:rPr>
            <w:rFonts w:ascii="Times New Roman" w:hAnsi="Times New Roman" w:cs="Times New Roman"/>
          </w:rPr>
          <w:fldChar w:fldCharType="begin"/>
        </w:r>
        <w:r w:rsidRPr="00900279">
          <w:rPr>
            <w:rFonts w:ascii="Times New Roman" w:hAnsi="Times New Roman" w:cs="Times New Roman"/>
          </w:rPr>
          <w:instrText xml:space="preserve"> PAGE   \* MERGEFORMAT </w:instrText>
        </w:r>
        <w:r w:rsidRPr="00900279">
          <w:rPr>
            <w:rFonts w:ascii="Times New Roman" w:hAnsi="Times New Roman" w:cs="Times New Roman"/>
          </w:rPr>
          <w:fldChar w:fldCharType="separate"/>
        </w:r>
        <w:r>
          <w:rPr>
            <w:rFonts w:ascii="Times New Roman" w:hAnsi="Times New Roman" w:cs="Times New Roman"/>
            <w:noProof/>
          </w:rPr>
          <w:t>4</w:t>
        </w:r>
        <w:r w:rsidRPr="00900279">
          <w:rPr>
            <w:rFonts w:ascii="Times New Roman" w:hAnsi="Times New Roman" w:cs="Times New Roman"/>
            <w:noProof/>
          </w:rPr>
          <w:fldChar w:fldCharType="end"/>
        </w:r>
      </w:p>
    </w:sdtContent>
  </w:sdt>
  <w:p w:rsidR="00F903E2" w:rsidRDefault="00F903E2" w14:paraId="33FB51B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C0A57" w:rsidRDefault="00AC0A57" w14:paraId="4FDF8C74" w14:textId="77777777">
      <w:pPr>
        <w:spacing w:after="0" w:line="240" w:lineRule="auto"/>
      </w:pPr>
      <w:r>
        <w:separator/>
      </w:r>
    </w:p>
  </w:footnote>
  <w:footnote w:type="continuationSeparator" w:id="0">
    <w:p w:rsidR="00AC0A57" w:rsidRDefault="00AC0A57" w14:paraId="24DF803B" w14:textId="77777777">
      <w:pPr>
        <w:spacing w:after="0" w:line="240" w:lineRule="auto"/>
      </w:pPr>
      <w:r>
        <w:continuationSeparator/>
      </w:r>
    </w:p>
  </w:footnote>
  <w:footnote w:type="continuationNotice" w:id="1">
    <w:p w:rsidR="00AC0A57" w:rsidRDefault="00AC0A57" w14:paraId="1CC4986D"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903E2" w:rsidP="00900279" w:rsidRDefault="3F14C982" w14:paraId="6E21D94F" w14:textId="36815935">
    <w:pPr>
      <w:pStyle w:val="Header"/>
      <w:jc w:val="right"/>
      <w:rPr>
        <w:rFonts w:ascii="Times New Roman" w:hAnsi="Times New Roman" w:cs="Times New Roman"/>
      </w:rPr>
    </w:pPr>
    <w:r w:rsidRPr="3F14C982">
      <w:rPr>
        <w:rFonts w:ascii="Times New Roman" w:hAnsi="Times New Roman" w:cs="Times New Roman"/>
      </w:rPr>
      <w:t>July 2024</w:t>
    </w:r>
  </w:p>
  <w:p w:rsidR="00F903E2" w:rsidP="00900279" w:rsidRDefault="00F903E2" w14:paraId="239AB0C6" w14:textId="77777777">
    <w:pPr>
      <w:pStyle w:val="Header"/>
      <w:jc w:val="right"/>
      <w:rPr>
        <w:rFonts w:ascii="Times New Roman" w:hAnsi="Times New Roman" w:cs="Times New Roman"/>
      </w:rPr>
    </w:pPr>
  </w:p>
  <w:p w:rsidRPr="00900279" w:rsidR="00F903E2" w:rsidP="00900279" w:rsidRDefault="00F903E2" w14:paraId="007C6630" w14:textId="77777777">
    <w:pPr>
      <w:pStyle w:val="Header"/>
      <w:jc w:val="right"/>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5E02EB"/>
    <w:multiLevelType w:val="hybridMultilevel"/>
    <w:tmpl w:val="84485B1C"/>
    <w:lvl w:ilvl="0" w:tplc="04090001">
      <w:start w:val="1"/>
      <w:numFmt w:val="bullet"/>
      <w:lvlText w:val=""/>
      <w:lvlJc w:val="left"/>
      <w:rPr>
        <w:rFonts w:hint="default" w:ascii="Symbol" w:hAnsi="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F605A76"/>
    <w:multiLevelType w:val="hybridMultilevel"/>
    <w:tmpl w:val="6FCA1208"/>
    <w:lvl w:ilvl="0" w:tplc="FFFFFFFF">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 w15:restartNumberingAfterBreak="0">
    <w:nsid w:val="32F4C150"/>
    <w:multiLevelType w:val="hybridMultilevel"/>
    <w:tmpl w:val="B04CD9DE"/>
    <w:lvl w:ilvl="0" w:tplc="04090001">
      <w:start w:val="1"/>
      <w:numFmt w:val="bullet"/>
      <w:lvlText w:val=""/>
      <w:lvlJc w:val="left"/>
      <w:rPr>
        <w:rFonts w:hint="default" w:ascii="Symbol" w:hAnsi="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3CBC247F"/>
    <w:multiLevelType w:val="hybridMultilevel"/>
    <w:tmpl w:val="FF1804AC"/>
    <w:lvl w:ilvl="0" w:tplc="04090001">
      <w:start w:val="1"/>
      <w:numFmt w:val="bullet"/>
      <w:lvlText w:val=""/>
      <w:lvlJc w:val="left"/>
      <w:rPr>
        <w:rFonts w:hint="default" w:ascii="Symbol" w:hAnsi="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52F0A7FE"/>
    <w:multiLevelType w:val="hybridMultilevel"/>
    <w:tmpl w:val="FE5A5942"/>
    <w:lvl w:ilvl="0" w:tplc="04090001">
      <w:start w:val="1"/>
      <w:numFmt w:val="bullet"/>
      <w:lvlText w:val=""/>
      <w:lvlJc w:val="left"/>
      <w:rPr>
        <w:rFonts w:hint="default" w:ascii="Symbol" w:hAnsi="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590893610">
    <w:abstractNumId w:val="0"/>
  </w:num>
  <w:num w:numId="2" w16cid:durableId="1799758924">
    <w:abstractNumId w:val="3"/>
  </w:num>
  <w:num w:numId="3" w16cid:durableId="827474115">
    <w:abstractNumId w:val="2"/>
  </w:num>
  <w:num w:numId="4" w16cid:durableId="143468676">
    <w:abstractNumId w:val="4"/>
  </w:num>
  <w:num w:numId="5" w16cid:durableId="9917185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6EE"/>
    <w:rsid w:val="00017035"/>
    <w:rsid w:val="000643AE"/>
    <w:rsid w:val="000F31BF"/>
    <w:rsid w:val="000F448D"/>
    <w:rsid w:val="001076F8"/>
    <w:rsid w:val="00133F40"/>
    <w:rsid w:val="00161D81"/>
    <w:rsid w:val="001A650F"/>
    <w:rsid w:val="001B2151"/>
    <w:rsid w:val="001C0E11"/>
    <w:rsid w:val="001E5213"/>
    <w:rsid w:val="002615CE"/>
    <w:rsid w:val="00304E60"/>
    <w:rsid w:val="003603FA"/>
    <w:rsid w:val="00381EF6"/>
    <w:rsid w:val="00394713"/>
    <w:rsid w:val="003C0C01"/>
    <w:rsid w:val="0040690C"/>
    <w:rsid w:val="004D0B42"/>
    <w:rsid w:val="004E6070"/>
    <w:rsid w:val="00500728"/>
    <w:rsid w:val="00525151"/>
    <w:rsid w:val="00551A91"/>
    <w:rsid w:val="00571EC3"/>
    <w:rsid w:val="0058518C"/>
    <w:rsid w:val="005C1B02"/>
    <w:rsid w:val="005F08DE"/>
    <w:rsid w:val="00610222"/>
    <w:rsid w:val="007022A5"/>
    <w:rsid w:val="00745CFC"/>
    <w:rsid w:val="008076EE"/>
    <w:rsid w:val="00834768"/>
    <w:rsid w:val="008B3EC4"/>
    <w:rsid w:val="009275A5"/>
    <w:rsid w:val="009420FD"/>
    <w:rsid w:val="0094427E"/>
    <w:rsid w:val="00952F93"/>
    <w:rsid w:val="00980AD5"/>
    <w:rsid w:val="00981823"/>
    <w:rsid w:val="00987430"/>
    <w:rsid w:val="00992B8F"/>
    <w:rsid w:val="00994175"/>
    <w:rsid w:val="009E40B7"/>
    <w:rsid w:val="00A52D01"/>
    <w:rsid w:val="00A55837"/>
    <w:rsid w:val="00A665BC"/>
    <w:rsid w:val="00AC0A57"/>
    <w:rsid w:val="00B71869"/>
    <w:rsid w:val="00B77580"/>
    <w:rsid w:val="00B829DC"/>
    <w:rsid w:val="00B854FE"/>
    <w:rsid w:val="00BA3C1E"/>
    <w:rsid w:val="00BD0FFB"/>
    <w:rsid w:val="00C03468"/>
    <w:rsid w:val="00C34AC3"/>
    <w:rsid w:val="00DE1DDC"/>
    <w:rsid w:val="00EA4643"/>
    <w:rsid w:val="00EA4A6C"/>
    <w:rsid w:val="00F03CDB"/>
    <w:rsid w:val="00F903E2"/>
    <w:rsid w:val="00F9225D"/>
    <w:rsid w:val="00FE6BDB"/>
    <w:rsid w:val="01DA7651"/>
    <w:rsid w:val="01E51AE0"/>
    <w:rsid w:val="04ED086B"/>
    <w:rsid w:val="07738ED4"/>
    <w:rsid w:val="07809484"/>
    <w:rsid w:val="0828FD50"/>
    <w:rsid w:val="084BB144"/>
    <w:rsid w:val="0907B81D"/>
    <w:rsid w:val="0EEDE76E"/>
    <w:rsid w:val="10B8B859"/>
    <w:rsid w:val="12209692"/>
    <w:rsid w:val="123C5305"/>
    <w:rsid w:val="1649ADA1"/>
    <w:rsid w:val="1AE36AB8"/>
    <w:rsid w:val="1CFEFB90"/>
    <w:rsid w:val="1E47B2C0"/>
    <w:rsid w:val="1E8C8B66"/>
    <w:rsid w:val="1EA2A0EC"/>
    <w:rsid w:val="1F8D3AB8"/>
    <w:rsid w:val="212C5FBD"/>
    <w:rsid w:val="22ACA288"/>
    <w:rsid w:val="22DD352E"/>
    <w:rsid w:val="2324EA88"/>
    <w:rsid w:val="236A4E9A"/>
    <w:rsid w:val="2481C0C3"/>
    <w:rsid w:val="24C8BB5C"/>
    <w:rsid w:val="254EA615"/>
    <w:rsid w:val="27FD2984"/>
    <w:rsid w:val="29A78028"/>
    <w:rsid w:val="2A816ABB"/>
    <w:rsid w:val="2BECBFC8"/>
    <w:rsid w:val="2C0DE1B7"/>
    <w:rsid w:val="2F7F9BAA"/>
    <w:rsid w:val="301C8CFD"/>
    <w:rsid w:val="302FA945"/>
    <w:rsid w:val="31D9561E"/>
    <w:rsid w:val="320E13B0"/>
    <w:rsid w:val="33231901"/>
    <w:rsid w:val="33BCF180"/>
    <w:rsid w:val="33CAF41A"/>
    <w:rsid w:val="346F6AFD"/>
    <w:rsid w:val="357A47AD"/>
    <w:rsid w:val="35D49983"/>
    <w:rsid w:val="36FE940D"/>
    <w:rsid w:val="374C48DF"/>
    <w:rsid w:val="38A587FE"/>
    <w:rsid w:val="38AA1FE5"/>
    <w:rsid w:val="3AEA78F5"/>
    <w:rsid w:val="3C3B4C6C"/>
    <w:rsid w:val="3D2DEB07"/>
    <w:rsid w:val="3D910574"/>
    <w:rsid w:val="3F14C982"/>
    <w:rsid w:val="3F9AF8BA"/>
    <w:rsid w:val="413C5B4B"/>
    <w:rsid w:val="41C5761E"/>
    <w:rsid w:val="422B882D"/>
    <w:rsid w:val="44BFEC29"/>
    <w:rsid w:val="463806E2"/>
    <w:rsid w:val="472F079D"/>
    <w:rsid w:val="48FAA603"/>
    <w:rsid w:val="4DD020A8"/>
    <w:rsid w:val="4DEB00AA"/>
    <w:rsid w:val="4FA5B846"/>
    <w:rsid w:val="50301015"/>
    <w:rsid w:val="5038B0E2"/>
    <w:rsid w:val="50F0868B"/>
    <w:rsid w:val="52515337"/>
    <w:rsid w:val="528C9B93"/>
    <w:rsid w:val="544C16CA"/>
    <w:rsid w:val="54DD90EC"/>
    <w:rsid w:val="55585B9B"/>
    <w:rsid w:val="56B39F14"/>
    <w:rsid w:val="56D2ED12"/>
    <w:rsid w:val="57429F07"/>
    <w:rsid w:val="578CC937"/>
    <w:rsid w:val="5A5C651C"/>
    <w:rsid w:val="5CBBBC2D"/>
    <w:rsid w:val="5E8A0E6C"/>
    <w:rsid w:val="60D40519"/>
    <w:rsid w:val="62261BDA"/>
    <w:rsid w:val="626E2561"/>
    <w:rsid w:val="6594612F"/>
    <w:rsid w:val="6597D1A8"/>
    <w:rsid w:val="6795B863"/>
    <w:rsid w:val="67C696CC"/>
    <w:rsid w:val="680ACDAC"/>
    <w:rsid w:val="6A180562"/>
    <w:rsid w:val="6A45C295"/>
    <w:rsid w:val="6A8DB347"/>
    <w:rsid w:val="6ADF57B3"/>
    <w:rsid w:val="6B664BD9"/>
    <w:rsid w:val="6C399D04"/>
    <w:rsid w:val="6C7B2814"/>
    <w:rsid w:val="6D3CDB53"/>
    <w:rsid w:val="6EE1C392"/>
    <w:rsid w:val="7020949F"/>
    <w:rsid w:val="70252C86"/>
    <w:rsid w:val="710DF8E6"/>
    <w:rsid w:val="72C4FF6B"/>
    <w:rsid w:val="735816D5"/>
    <w:rsid w:val="7493294A"/>
    <w:rsid w:val="74D7FA74"/>
    <w:rsid w:val="74F405C2"/>
    <w:rsid w:val="7666A73A"/>
    <w:rsid w:val="76F09933"/>
    <w:rsid w:val="7802779B"/>
    <w:rsid w:val="78823052"/>
    <w:rsid w:val="788CC10F"/>
    <w:rsid w:val="7993B31D"/>
    <w:rsid w:val="7A2B00F2"/>
    <w:rsid w:val="7BD1E713"/>
    <w:rsid w:val="7CDC91C3"/>
    <w:rsid w:val="7D4E3623"/>
    <w:rsid w:val="7D572F97"/>
    <w:rsid w:val="7EA2D5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62310"/>
  <w15:chartTrackingRefBased/>
  <w15:docId w15:val="{26506D47-D9A2-4D0D-ACA0-F1BF4B2C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076EE"/>
    <w:pPr>
      <w:spacing w:after="200" w:line="276" w:lineRule="auto"/>
    </w:pPr>
    <w:rPr>
      <w:rFonts w:eastAsiaTheme="minorEastAsia"/>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8076EE"/>
    <w:pPr>
      <w:ind w:left="720"/>
      <w:contextualSpacing/>
    </w:pPr>
  </w:style>
  <w:style w:type="paragraph" w:styleId="Header">
    <w:name w:val="header"/>
    <w:basedOn w:val="Normal"/>
    <w:link w:val="HeaderChar"/>
    <w:uiPriority w:val="99"/>
    <w:unhideWhenUsed/>
    <w:rsid w:val="008076EE"/>
    <w:pPr>
      <w:tabs>
        <w:tab w:val="center" w:pos="4680"/>
        <w:tab w:val="right" w:pos="9360"/>
      </w:tabs>
      <w:spacing w:after="0" w:line="240" w:lineRule="auto"/>
    </w:pPr>
  </w:style>
  <w:style w:type="character" w:styleId="HeaderChar" w:customStyle="1">
    <w:name w:val="Header Char"/>
    <w:basedOn w:val="DefaultParagraphFont"/>
    <w:link w:val="Header"/>
    <w:uiPriority w:val="99"/>
    <w:rsid w:val="008076EE"/>
    <w:rPr>
      <w:rFonts w:eastAsiaTheme="minorEastAsia"/>
    </w:rPr>
  </w:style>
  <w:style w:type="paragraph" w:styleId="Footer">
    <w:name w:val="footer"/>
    <w:basedOn w:val="Normal"/>
    <w:link w:val="FooterChar"/>
    <w:uiPriority w:val="99"/>
    <w:unhideWhenUsed/>
    <w:rsid w:val="008076EE"/>
    <w:pPr>
      <w:tabs>
        <w:tab w:val="center" w:pos="4680"/>
        <w:tab w:val="right" w:pos="9360"/>
      </w:tabs>
      <w:spacing w:after="0" w:line="240" w:lineRule="auto"/>
    </w:pPr>
  </w:style>
  <w:style w:type="character" w:styleId="FooterChar" w:customStyle="1">
    <w:name w:val="Footer Char"/>
    <w:basedOn w:val="DefaultParagraphFont"/>
    <w:link w:val="Footer"/>
    <w:uiPriority w:val="99"/>
    <w:rsid w:val="008076EE"/>
    <w:rPr>
      <w:rFonts w:eastAsiaTheme="minorEastAsia"/>
    </w:rPr>
  </w:style>
  <w:style w:type="character" w:styleId="Strong">
    <w:name w:val="Strong"/>
    <w:basedOn w:val="DefaultParagraphFont"/>
    <w:uiPriority w:val="22"/>
    <w:qFormat/>
    <w:rsid w:val="008076EE"/>
    <w:rPr>
      <w:b/>
      <w:bCs/>
    </w:rPr>
  </w:style>
  <w:style w:type="character" w:styleId="Hyperlink">
    <w:name w:val="Hyperlink"/>
    <w:basedOn w:val="DefaultParagraphFont"/>
    <w:uiPriority w:val="99"/>
    <w:semiHidden/>
    <w:unhideWhenUsed/>
    <w:rsid w:val="00B854FE"/>
    <w:rPr>
      <w:color w:val="0563C1"/>
      <w:u w:val="single"/>
    </w:r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rFonts w:eastAsiaTheme="minorEastAsia"/>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8B3EC4"/>
    <w:pPr>
      <w:spacing w:after="0" w:line="240" w:lineRule="auto"/>
    </w:pPr>
    <w:rPr>
      <w:rFonts w:eastAsiaTheme="minorEastAsia"/>
    </w:rPr>
  </w:style>
  <w:style w:type="paragraph" w:styleId="CommentSubject">
    <w:name w:val="annotation subject"/>
    <w:basedOn w:val="CommentText"/>
    <w:next w:val="CommentText"/>
    <w:link w:val="CommentSubjectChar"/>
    <w:uiPriority w:val="99"/>
    <w:semiHidden/>
    <w:unhideWhenUsed/>
    <w:rsid w:val="00987430"/>
    <w:rPr>
      <w:b/>
      <w:bCs/>
    </w:rPr>
  </w:style>
  <w:style w:type="character" w:styleId="CommentSubjectChar" w:customStyle="1">
    <w:name w:val="Comment Subject Char"/>
    <w:basedOn w:val="CommentTextChar"/>
    <w:link w:val="CommentSubject"/>
    <w:uiPriority w:val="99"/>
    <w:semiHidden/>
    <w:rsid w:val="00987430"/>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1.png"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s://epg.modot.org/index.php/Category:450_Bituminous_Pavement_Design"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1.xml" Id="rId14" /><Relationship Type="http://schemas.openxmlformats.org/officeDocument/2006/relationships/image" Target="/media/image3.png" Id="R7be37c7b69bd416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5d608181-e015-4ae2-ad7e-f056c5ecf81a">
      <UserInfo>
        <DisplayName/>
        <AccountId xsi:nil="true"/>
        <AccountType/>
      </UserInfo>
    </SharedWithUsers>
    <Validation xmlns="ebba8e98-a519-4ab6-a8ca-519be7517eca">Published</Validation>
    <MainEPGLocation xmlns="ebba8e98-a519-4ab6-a8ca-519be7517eca">402</MainEPGLocation>
    <EPGLocations xmlns="ebba8e98-a519-4ab6-a8ca-519be7517ec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9" ma:contentTypeDescription="Create a new document." ma:contentTypeScope="" ma:versionID="f84b235b0115ad9c4eb9dda1d748eaa4">
  <xsd:schema xmlns:xsd="http://www.w3.org/2001/XMLSchema" xmlns:xs="http://www.w3.org/2001/XMLSchema" xmlns:p="http://schemas.microsoft.com/office/2006/metadata/properties" xmlns:ns2="ebba8e98-a519-4ab6-a8ca-519be7517eca" xmlns:ns3="5d608181-e015-4ae2-ad7e-f056c5ecf81a" targetNamespace="http://schemas.microsoft.com/office/2006/metadata/properties" ma:root="true" ma:fieldsID="6e7dc9c2b32de680baa9554b2c93d8c1" ns2:_="" ns3:_="">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B47108-FA4F-4343-8F10-563372E57296}">
  <ds:schemaRefs>
    <ds:schemaRef ds:uri="http://schemas.microsoft.com/sharepoint/v3/contenttype/forms"/>
  </ds:schemaRefs>
</ds:datastoreItem>
</file>

<file path=customXml/itemProps2.xml><?xml version="1.0" encoding="utf-8"?>
<ds:datastoreItem xmlns:ds="http://schemas.openxmlformats.org/officeDocument/2006/customXml" ds:itemID="{7FDC6139-C0B6-4DFE-9238-D2736390FCCC}">
  <ds:schemaRefs>
    <ds:schemaRef ds:uri="http://schemas.microsoft.com/office/2006/metadata/properties"/>
    <ds:schemaRef ds:uri="http://schemas.microsoft.com/office/infopath/2007/PartnerControls"/>
    <ds:schemaRef ds:uri="http://schemas.microsoft.com/sharepoint/v3"/>
    <ds:schemaRef ds:uri="108603d0-f72b-4cb7-8eab-3bec23b43d3f"/>
    <ds:schemaRef ds:uri="01e874e0-d829-4e77-b9e4-c7ae85aec2f0"/>
  </ds:schemaRefs>
</ds:datastoreItem>
</file>

<file path=customXml/itemProps3.xml><?xml version="1.0" encoding="utf-8"?>
<ds:datastoreItem xmlns:ds="http://schemas.openxmlformats.org/officeDocument/2006/customXml" ds:itemID="{B9A421C7-9D57-430F-87FB-2197B47DF71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Jen Haller</dc:creator>
  <keywords/>
  <dc:description/>
  <lastModifiedBy>Duke M. Leggett</lastModifiedBy>
  <revision>41</revision>
  <dcterms:created xsi:type="dcterms:W3CDTF">2023-01-26T16:11:00.0000000Z</dcterms:created>
  <dcterms:modified xsi:type="dcterms:W3CDTF">2024-05-23T18:35:45.3726655Z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y fmtid="{D5CDD505-2E9C-101B-9397-08002B2CF9AE}" pid="3" name="MediaServiceImageTags">
    <vt:lpwstr/>
  </property>
  <property fmtid="{D5CDD505-2E9C-101B-9397-08002B2CF9AE}" pid="4" name="Order">
    <vt:r8>2580500</vt:r8>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_activity">
    <vt:lpwstr>{"FileActivityType":"6","FileActivityTimeStamp":"2024-02-29T16:17:11.087Z","FileActivityUsersOnPage":[{"DisplayName":"Ralph Rankin","Id":"ralph.rankin@modot.mo.gov"}],"FileActivityNavigationId":null}</vt:lpwstr>
  </property>
</Properties>
</file>